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厦门市海沧区第五次全国经济普查公报</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（第二号）</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——单位基本情况</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厦门市海沧区统计局</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厦门市海沧区第五次全国经济普查领导小组办公室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楷体_GB2312" w:hAnsi="楷体_GB2312" w:eastAsia="楷体_GB2312" w:cs="楷体_GB2312"/>
          <w:color w:val="0C0C0C"/>
          <w:kern w:val="2"/>
          <w:sz w:val="32"/>
          <w:szCs w:val="32"/>
          <w:lang w:val="en-US" w:eastAsia="zh-CN" w:bidi="ar-SA"/>
        </w:rPr>
        <w:t>（2025年5月23</w:t>
      </w:r>
      <w:bookmarkStart w:id="0" w:name="_GoBack"/>
      <w:bookmarkEnd w:id="0"/>
      <w:r>
        <w:rPr>
          <w:rFonts w:hint="eastAsia" w:ascii="楷体_GB2312" w:hAnsi="楷体_GB2312" w:eastAsia="楷体_GB2312" w:cs="楷体_GB2312"/>
          <w:color w:val="0C0C0C"/>
          <w:kern w:val="2"/>
          <w:sz w:val="32"/>
          <w:szCs w:val="32"/>
          <w:lang w:val="en-US" w:eastAsia="zh-CN" w:bidi="ar-SA"/>
        </w:rPr>
        <w:t>日）</w:t>
      </w:r>
    </w:p>
    <w:p>
      <w:pPr>
        <w:keepNext w:val="0"/>
        <w:keepLines w:val="0"/>
        <w:pageBreakBefore w:val="0"/>
        <w:widowControl w:val="0"/>
        <w:kinsoku/>
        <w:wordWrap/>
        <w:overflowPunct w:val="0"/>
        <w:topLinePunct w:val="0"/>
        <w:autoSpaceDE/>
        <w:autoSpaceDN/>
        <w:bidi w:val="0"/>
        <w:adjustRightInd/>
        <w:snapToGrid w:val="0"/>
        <w:spacing w:afterAutospacing="0" w:line="240" w:lineRule="auto"/>
        <w:ind w:left="0" w:leftChars="0" w:firstLine="0" w:firstLineChars="0"/>
        <w:jc w:val="both"/>
        <w:textAlignment w:val="center"/>
        <w:rPr>
          <w:rFonts w:hint="eastAsia" w:ascii="仿宋_GB2312" w:hAnsi="仿宋_GB2312" w:eastAsia="仿宋_GB2312" w:cs="仿宋_GB2312"/>
          <w:color w:val="0C0C0C"/>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80" w:lineRule="exact"/>
        <w:textAlignment w:val="baseline"/>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根据第五次全国经济普查结果，现将我</w:t>
      </w:r>
      <w:r>
        <w:rPr>
          <w:rFonts w:hint="eastAsia" w:ascii="仿宋_GB2312" w:hAnsi="仿宋_GB2312" w:eastAsia="仿宋_GB2312" w:cs="仿宋_GB2312"/>
          <w:color w:val="auto"/>
          <w:sz w:val="32"/>
          <w:szCs w:val="32"/>
          <w:highlight w:val="none"/>
          <w:u w:val="none"/>
          <w:lang w:val="en-US" w:eastAsia="zh-CN"/>
        </w:rPr>
        <w:t>区</w:t>
      </w:r>
      <w:r>
        <w:rPr>
          <w:rFonts w:hint="eastAsia" w:ascii="仿宋_GB2312" w:hAnsi="仿宋_GB2312" w:eastAsia="仿宋_GB2312" w:cs="仿宋_GB2312"/>
          <w:color w:val="auto"/>
          <w:sz w:val="32"/>
          <w:szCs w:val="32"/>
          <w:highlight w:val="none"/>
          <w:u w:val="none"/>
          <w:lang w:eastAsia="zh-CN"/>
        </w:rPr>
        <w:t>第二产业和第三产业单位情况、从业人员、资产负债状况和营业收入公布如下：</w:t>
      </w:r>
    </w:p>
    <w:p>
      <w:pPr>
        <w:pStyle w:val="9"/>
        <w:keepNext w:val="0"/>
        <w:keepLines w:val="0"/>
        <w:pageBreakBefore w:val="0"/>
        <w:widowControl w:val="0"/>
        <w:kinsoku/>
        <w:wordWrap/>
        <w:overflowPunct/>
        <w:topLinePunct w:val="0"/>
        <w:autoSpaceDE/>
        <w:autoSpaceDN/>
        <w:bidi w:val="0"/>
        <w:adjustRightInd/>
        <w:snapToGrid/>
        <w:spacing w:line="580" w:lineRule="exact"/>
        <w:textAlignment w:val="baseline"/>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一、单位情况</w:t>
      </w:r>
    </w:p>
    <w:p>
      <w:pPr>
        <w:pStyle w:val="9"/>
        <w:keepNext w:val="0"/>
        <w:keepLines w:val="0"/>
        <w:pageBreakBefore w:val="0"/>
        <w:widowControl w:val="0"/>
        <w:kinsoku/>
        <w:wordWrap/>
        <w:overflowPunct/>
        <w:topLinePunct w:val="0"/>
        <w:autoSpaceDE/>
        <w:autoSpaceDN/>
        <w:bidi w:val="0"/>
        <w:adjustRightInd/>
        <w:snapToGrid/>
        <w:spacing w:line="580" w:lineRule="exact"/>
        <w:textAlignment w:val="baseline"/>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2023年末，全</w:t>
      </w:r>
      <w:r>
        <w:rPr>
          <w:rFonts w:hint="eastAsia" w:ascii="仿宋_GB2312" w:hAnsi="仿宋_GB2312" w:eastAsia="仿宋_GB2312" w:cs="仿宋_GB2312"/>
          <w:color w:val="auto"/>
          <w:sz w:val="32"/>
          <w:szCs w:val="32"/>
          <w:highlight w:val="none"/>
          <w:u w:val="none"/>
          <w:lang w:val="en-US" w:eastAsia="zh-CN"/>
        </w:rPr>
        <w:t>区</w:t>
      </w:r>
      <w:r>
        <w:rPr>
          <w:rFonts w:hint="eastAsia" w:ascii="仿宋_GB2312" w:hAnsi="仿宋_GB2312" w:eastAsia="仿宋_GB2312" w:cs="仿宋_GB2312"/>
          <w:color w:val="auto"/>
          <w:sz w:val="32"/>
          <w:szCs w:val="32"/>
          <w:highlight w:val="none"/>
          <w:u w:val="none"/>
          <w:lang w:eastAsia="zh-CN"/>
        </w:rPr>
        <w:t>共有从事第二产业和第三产业活动的法人单位</w:t>
      </w:r>
      <w:r>
        <w:rPr>
          <w:rFonts w:hint="eastAsia" w:ascii="仿宋_GB2312" w:hAnsi="仿宋_GB2312" w:eastAsia="仿宋_GB2312" w:cs="仿宋_GB2312"/>
          <w:color w:val="auto"/>
          <w:sz w:val="32"/>
          <w:szCs w:val="32"/>
          <w:highlight w:val="none"/>
          <w:u w:val="none"/>
          <w:lang w:val="en-US" w:eastAsia="zh-CN"/>
        </w:rPr>
        <w:t>24191</w:t>
      </w:r>
      <w:r>
        <w:rPr>
          <w:rFonts w:hint="eastAsia" w:ascii="仿宋_GB2312" w:hAnsi="仿宋_GB2312" w:eastAsia="仿宋_GB2312" w:cs="仿宋_GB2312"/>
          <w:color w:val="auto"/>
          <w:sz w:val="32"/>
          <w:szCs w:val="32"/>
          <w:highlight w:val="none"/>
          <w:u w:val="none"/>
          <w:lang w:eastAsia="zh-CN"/>
        </w:rPr>
        <w:t>个，比2018年末增加</w:t>
      </w:r>
      <w:r>
        <w:rPr>
          <w:rFonts w:hint="eastAsia" w:ascii="仿宋_GB2312" w:hAnsi="仿宋_GB2312" w:eastAsia="仿宋_GB2312" w:cs="仿宋_GB2312"/>
          <w:color w:val="auto"/>
          <w:sz w:val="32"/>
          <w:szCs w:val="32"/>
          <w:highlight w:val="none"/>
          <w:u w:val="none"/>
          <w:lang w:val="en-US" w:eastAsia="zh-CN"/>
        </w:rPr>
        <w:t>10761</w:t>
      </w:r>
      <w:r>
        <w:rPr>
          <w:rFonts w:hint="eastAsia" w:ascii="仿宋_GB2312" w:hAnsi="仿宋_GB2312" w:eastAsia="仿宋_GB2312" w:cs="仿宋_GB2312"/>
          <w:color w:val="auto"/>
          <w:sz w:val="32"/>
          <w:szCs w:val="32"/>
          <w:highlight w:val="none"/>
          <w:u w:val="none"/>
          <w:lang w:eastAsia="zh-CN"/>
        </w:rPr>
        <w:t>个，增长</w:t>
      </w:r>
      <w:r>
        <w:rPr>
          <w:rFonts w:hint="eastAsia" w:ascii="仿宋_GB2312" w:hAnsi="仿宋_GB2312" w:eastAsia="仿宋_GB2312" w:cs="仿宋_GB2312"/>
          <w:color w:val="auto"/>
          <w:sz w:val="32"/>
          <w:szCs w:val="32"/>
          <w:highlight w:val="none"/>
          <w:u w:val="none"/>
          <w:lang w:val="en-US" w:eastAsia="zh-CN"/>
        </w:rPr>
        <w:t>80.1%</w:t>
      </w:r>
      <w:r>
        <w:rPr>
          <w:rFonts w:hint="eastAsia" w:ascii="仿宋_GB2312" w:hAnsi="仿宋_GB2312" w:eastAsia="仿宋_GB2312" w:cs="仿宋_GB2312"/>
          <w:color w:val="auto"/>
          <w:sz w:val="32"/>
          <w:szCs w:val="32"/>
          <w:highlight w:val="none"/>
          <w:u w:val="none"/>
          <w:lang w:eastAsia="zh-CN"/>
        </w:rPr>
        <w:t>；产业活动单位</w:t>
      </w:r>
      <w:r>
        <w:rPr>
          <w:rStyle w:val="12"/>
          <w:rFonts w:hint="eastAsia" w:ascii="仿宋_GB2312" w:hAnsi="仿宋_GB2312" w:eastAsia="仿宋_GB2312" w:cs="仿宋_GB2312"/>
          <w:color w:val="auto"/>
          <w:sz w:val="32"/>
          <w:szCs w:val="32"/>
          <w:highlight w:val="none"/>
          <w:u w:val="none"/>
          <w:lang w:eastAsia="zh-CN"/>
        </w:rPr>
        <w:footnoteReference w:id="0"/>
      </w:r>
      <w:r>
        <w:rPr>
          <w:rFonts w:hint="eastAsia" w:ascii="仿宋_GB2312" w:hAnsi="仿宋_GB2312" w:eastAsia="仿宋_GB2312" w:cs="仿宋_GB2312"/>
          <w:color w:val="auto"/>
          <w:sz w:val="32"/>
          <w:szCs w:val="32"/>
          <w:highlight w:val="none"/>
          <w:u w:val="none"/>
          <w:lang w:val="en-US" w:eastAsia="zh-CN"/>
        </w:rPr>
        <w:t>25381</w:t>
      </w:r>
      <w:r>
        <w:rPr>
          <w:rFonts w:hint="eastAsia" w:ascii="仿宋_GB2312" w:hAnsi="仿宋_GB2312" w:eastAsia="仿宋_GB2312" w:cs="仿宋_GB2312"/>
          <w:color w:val="auto"/>
          <w:sz w:val="32"/>
          <w:szCs w:val="32"/>
          <w:highlight w:val="none"/>
          <w:u w:val="none"/>
          <w:lang w:eastAsia="zh-CN"/>
        </w:rPr>
        <w:t>个，增加</w:t>
      </w:r>
      <w:r>
        <w:rPr>
          <w:rFonts w:hint="eastAsia" w:ascii="仿宋_GB2312" w:hAnsi="仿宋_GB2312" w:eastAsia="仿宋_GB2312" w:cs="仿宋_GB2312"/>
          <w:color w:val="auto"/>
          <w:sz w:val="32"/>
          <w:szCs w:val="32"/>
          <w:highlight w:val="none"/>
          <w:u w:val="none"/>
          <w:lang w:val="en-US" w:eastAsia="zh-CN"/>
        </w:rPr>
        <w:t>10901</w:t>
      </w:r>
      <w:r>
        <w:rPr>
          <w:rFonts w:hint="eastAsia" w:ascii="仿宋_GB2312" w:hAnsi="仿宋_GB2312" w:eastAsia="仿宋_GB2312" w:cs="仿宋_GB2312"/>
          <w:color w:val="auto"/>
          <w:sz w:val="32"/>
          <w:szCs w:val="32"/>
          <w:highlight w:val="none"/>
          <w:u w:val="none"/>
          <w:lang w:eastAsia="zh-CN"/>
        </w:rPr>
        <w:t>个，增长</w:t>
      </w:r>
      <w:r>
        <w:rPr>
          <w:rFonts w:hint="eastAsia" w:ascii="仿宋_GB2312" w:hAnsi="仿宋_GB2312" w:eastAsia="仿宋_GB2312" w:cs="仿宋_GB2312"/>
          <w:color w:val="auto"/>
          <w:sz w:val="32"/>
          <w:szCs w:val="32"/>
          <w:highlight w:val="none"/>
          <w:u w:val="none"/>
          <w:lang w:val="en-US" w:eastAsia="zh-CN"/>
        </w:rPr>
        <w:t>75.3%</w:t>
      </w:r>
      <w:r>
        <w:rPr>
          <w:rFonts w:hint="eastAsia" w:ascii="仿宋_GB2312" w:hAnsi="仿宋_GB2312" w:eastAsia="仿宋_GB2312" w:cs="仿宋_GB2312"/>
          <w:color w:val="auto"/>
          <w:sz w:val="32"/>
          <w:szCs w:val="32"/>
          <w:highlight w:val="none"/>
          <w:u w:val="none"/>
          <w:lang w:eastAsia="zh-CN"/>
        </w:rPr>
        <w:t>；个体经营户</w:t>
      </w:r>
      <w:r>
        <w:rPr>
          <w:rFonts w:hint="eastAsia" w:ascii="仿宋_GB2312" w:hAnsi="仿宋_GB2312" w:eastAsia="仿宋_GB2312" w:cs="仿宋_GB2312"/>
          <w:color w:val="auto"/>
          <w:sz w:val="32"/>
          <w:szCs w:val="32"/>
          <w:highlight w:val="none"/>
          <w:u w:val="none"/>
          <w:lang w:val="en-US" w:eastAsia="zh-CN"/>
        </w:rPr>
        <w:t>30897</w:t>
      </w:r>
      <w:r>
        <w:rPr>
          <w:rFonts w:hint="eastAsia" w:ascii="仿宋_GB2312" w:hAnsi="仿宋_GB2312" w:eastAsia="仿宋_GB2312" w:cs="仿宋_GB2312"/>
          <w:color w:val="auto"/>
          <w:sz w:val="32"/>
          <w:szCs w:val="32"/>
          <w:highlight w:val="none"/>
          <w:u w:val="none"/>
          <w:lang w:eastAsia="zh-CN"/>
        </w:rPr>
        <w:t>个，增加</w:t>
      </w:r>
      <w:r>
        <w:rPr>
          <w:rFonts w:hint="eastAsia" w:ascii="仿宋_GB2312" w:hAnsi="仿宋_GB2312" w:eastAsia="仿宋_GB2312" w:cs="仿宋_GB2312"/>
          <w:color w:val="auto"/>
          <w:sz w:val="32"/>
          <w:szCs w:val="32"/>
          <w:highlight w:val="none"/>
          <w:u w:val="none"/>
          <w:lang w:val="en-US" w:eastAsia="zh-CN"/>
        </w:rPr>
        <w:t>15682</w:t>
      </w:r>
      <w:r>
        <w:rPr>
          <w:rFonts w:hint="eastAsia" w:ascii="仿宋_GB2312" w:hAnsi="仿宋_GB2312" w:eastAsia="仿宋_GB2312" w:cs="仿宋_GB2312"/>
          <w:color w:val="auto"/>
          <w:sz w:val="32"/>
          <w:szCs w:val="32"/>
          <w:highlight w:val="none"/>
          <w:u w:val="none"/>
          <w:lang w:eastAsia="zh-CN"/>
        </w:rPr>
        <w:t>个，增长</w:t>
      </w:r>
      <w:r>
        <w:rPr>
          <w:rFonts w:hint="eastAsia" w:ascii="仿宋_GB2312" w:hAnsi="仿宋_GB2312" w:eastAsia="仿宋_GB2312" w:cs="仿宋_GB2312"/>
          <w:color w:val="auto"/>
          <w:sz w:val="32"/>
          <w:szCs w:val="32"/>
          <w:highlight w:val="none"/>
          <w:u w:val="none"/>
          <w:lang w:val="en-US" w:eastAsia="zh-CN"/>
        </w:rPr>
        <w:t>103.1%</w:t>
      </w:r>
      <w:r>
        <w:rPr>
          <w:rFonts w:hint="eastAsia" w:ascii="仿宋_GB2312" w:hAnsi="仿宋_GB2312" w:eastAsia="仿宋_GB2312" w:cs="仿宋_GB2312"/>
          <w:color w:val="auto"/>
          <w:sz w:val="32"/>
          <w:szCs w:val="32"/>
          <w:highlight w:val="none"/>
          <w:u w:val="none"/>
          <w:lang w:eastAsia="zh-CN"/>
        </w:rPr>
        <w:t>（详见表2-1）。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宋体" w:hAnsi="宋体" w:eastAsia="宋体" w:cs="宋体"/>
          <w:b/>
          <w:i w:val="0"/>
          <w:caps w:val="0"/>
          <w:color w:val="auto"/>
          <w:spacing w:val="0"/>
          <w:kern w:val="0"/>
          <w:sz w:val="24"/>
          <w:szCs w:val="24"/>
          <w:highlight w:val="none"/>
          <w:lang w:val="en-US" w:eastAsia="zh-CN" w:bidi="ar"/>
        </w:rPr>
        <w:t>表2-1　单位数与个体经营户数</w:t>
      </w:r>
    </w:p>
    <w:tbl>
      <w:tblPr>
        <w:tblStyle w:val="10"/>
        <w:tblW w:w="88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815"/>
        <w:gridCol w:w="2027"/>
        <w:gridCol w:w="19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481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p>
        </w:tc>
        <w:tc>
          <w:tcPr>
            <w:tcW w:w="202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单位数（个）</w:t>
            </w:r>
          </w:p>
        </w:tc>
        <w:tc>
          <w:tcPr>
            <w:tcW w:w="1998"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一、法人单位</w:t>
            </w:r>
          </w:p>
        </w:tc>
        <w:tc>
          <w:tcPr>
            <w:tcW w:w="2027"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kern w:val="2"/>
                <w:sz w:val="21"/>
                <w:szCs w:val="21"/>
                <w:highlight w:val="none"/>
                <w:u w:val="none"/>
                <w:lang w:val="en-US" w:eastAsia="zh-CN" w:bidi="ar-SA"/>
              </w:rPr>
              <w:t>24191</w:t>
            </w:r>
          </w:p>
        </w:tc>
        <w:tc>
          <w:tcPr>
            <w:tcW w:w="1998"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企业法人</w:t>
            </w:r>
          </w:p>
        </w:tc>
        <w:tc>
          <w:tcPr>
            <w:tcW w:w="20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23553</w:t>
            </w:r>
          </w:p>
        </w:tc>
        <w:tc>
          <w:tcPr>
            <w:tcW w:w="199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机关、事业法人</w:t>
            </w:r>
          </w:p>
        </w:tc>
        <w:tc>
          <w:tcPr>
            <w:tcW w:w="20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205</w:t>
            </w:r>
          </w:p>
        </w:tc>
        <w:tc>
          <w:tcPr>
            <w:tcW w:w="199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社会团体</w:t>
            </w:r>
          </w:p>
        </w:tc>
        <w:tc>
          <w:tcPr>
            <w:tcW w:w="20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120</w:t>
            </w:r>
          </w:p>
        </w:tc>
        <w:tc>
          <w:tcPr>
            <w:tcW w:w="199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其他法人</w:t>
            </w:r>
          </w:p>
        </w:tc>
        <w:tc>
          <w:tcPr>
            <w:tcW w:w="20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313</w:t>
            </w:r>
          </w:p>
        </w:tc>
        <w:tc>
          <w:tcPr>
            <w:tcW w:w="199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二、产业活动单位</w:t>
            </w:r>
          </w:p>
        </w:tc>
        <w:tc>
          <w:tcPr>
            <w:tcW w:w="20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kern w:val="2"/>
                <w:sz w:val="21"/>
                <w:szCs w:val="21"/>
                <w:highlight w:val="none"/>
                <w:u w:val="none"/>
                <w:lang w:val="en-US" w:eastAsia="zh-CN" w:bidi="ar-SA"/>
              </w:rPr>
              <w:t>25381</w:t>
            </w:r>
          </w:p>
        </w:tc>
        <w:tc>
          <w:tcPr>
            <w:tcW w:w="199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第二产业</w:t>
            </w:r>
          </w:p>
        </w:tc>
        <w:tc>
          <w:tcPr>
            <w:tcW w:w="20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5027</w:t>
            </w:r>
          </w:p>
        </w:tc>
        <w:tc>
          <w:tcPr>
            <w:tcW w:w="199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第三产业</w:t>
            </w:r>
          </w:p>
        </w:tc>
        <w:tc>
          <w:tcPr>
            <w:tcW w:w="20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20354</w:t>
            </w:r>
          </w:p>
        </w:tc>
        <w:tc>
          <w:tcPr>
            <w:tcW w:w="199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left"/>
              <w:textAlignment w:val="auto"/>
              <w:rPr>
                <w:rFonts w:hint="eastAsia" w:cs="宋体"/>
                <w:b/>
                <w:bCs/>
                <w:color w:val="auto"/>
                <w:sz w:val="21"/>
                <w:szCs w:val="21"/>
                <w:highlight w:val="none"/>
                <w:lang w:val="en-US" w:eastAsia="zh-CN"/>
              </w:rPr>
            </w:pPr>
            <w:r>
              <w:rPr>
                <w:rFonts w:hint="eastAsia" w:ascii="Times New Roman" w:hAnsi="Times New Roman" w:eastAsia="宋体" w:cs="宋体"/>
                <w:b/>
                <w:color w:val="auto"/>
                <w:kern w:val="0"/>
                <w:sz w:val="21"/>
                <w:szCs w:val="21"/>
                <w:highlight w:val="none"/>
                <w:lang w:val="en-US" w:eastAsia="zh-CN" w:bidi="ar"/>
              </w:rPr>
              <w:t>三、个体经营户</w:t>
            </w:r>
          </w:p>
        </w:tc>
        <w:tc>
          <w:tcPr>
            <w:tcW w:w="20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default"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kern w:val="2"/>
                <w:sz w:val="21"/>
                <w:szCs w:val="21"/>
                <w:highlight w:val="none"/>
                <w:u w:val="none"/>
                <w:lang w:val="en-US" w:eastAsia="zh-CN" w:bidi="ar-SA"/>
              </w:rPr>
              <w:t>30897</w:t>
            </w:r>
          </w:p>
        </w:tc>
        <w:tc>
          <w:tcPr>
            <w:tcW w:w="199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第二产业</w:t>
            </w:r>
          </w:p>
        </w:tc>
        <w:tc>
          <w:tcPr>
            <w:tcW w:w="20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default"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1586</w:t>
            </w:r>
          </w:p>
        </w:tc>
        <w:tc>
          <w:tcPr>
            <w:tcW w:w="199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15"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第三产业</w:t>
            </w:r>
          </w:p>
        </w:tc>
        <w:tc>
          <w:tcPr>
            <w:tcW w:w="2027"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320" w:lineRule="exact"/>
              <w:ind w:firstLine="0" w:firstLineChars="0"/>
              <w:jc w:val="center"/>
              <w:textAlignment w:val="auto"/>
              <w:rPr>
                <w:rFonts w:hint="default"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2"/>
                <w:sz w:val="21"/>
                <w:szCs w:val="21"/>
                <w:highlight w:val="none"/>
                <w:u w:val="none"/>
                <w:lang w:val="en-US" w:eastAsia="zh-CN" w:bidi="ar-SA"/>
              </w:rPr>
              <w:t>29311</w:t>
            </w:r>
          </w:p>
        </w:tc>
        <w:tc>
          <w:tcPr>
            <w:tcW w:w="1998"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rightChars="0"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94.9</w:t>
            </w:r>
          </w:p>
        </w:tc>
      </w:tr>
    </w:tbl>
    <w:p>
      <w:pPr>
        <w:pStyle w:val="9"/>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仿宋_GB2312" w:eastAsia="仿宋_GB2312" w:cs="仿宋_GB2312"/>
          <w:color w:val="auto"/>
          <w:sz w:val="32"/>
          <w:szCs w:val="32"/>
          <w:highlight w:val="none"/>
          <w:u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在第二产业和第三产业法人单位中，位居前三位的行业是：批发和零售业9129个，占37.7%；制造业3186个，占13.2%；租赁和商务服务业2723个，占11.3%。（详见表2-2）。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00" w:lineRule="exact"/>
        <w:ind w:left="6" w:right="6" w:firstLine="0" w:firstLineChars="0"/>
        <w:jc w:val="center"/>
        <w:textAlignment w:val="auto"/>
        <w:rPr>
          <w:rFonts w:hint="eastAsia" w:ascii="宋体" w:hAnsi="宋体" w:eastAsia="宋体" w:cs="宋体"/>
          <w:b/>
          <w:i w:val="0"/>
          <w:caps w:val="0"/>
          <w:color w:val="auto"/>
          <w:spacing w:val="0"/>
          <w:kern w:val="0"/>
          <w:sz w:val="24"/>
          <w:szCs w:val="24"/>
          <w:highlight w:val="none"/>
          <w:lang w:val="en-US" w:eastAsia="zh-CN" w:bidi="ar"/>
        </w:rPr>
      </w:pPr>
      <w:r>
        <w:rPr>
          <w:rFonts w:hint="eastAsia" w:ascii="宋体" w:hAnsi="宋体" w:eastAsia="宋体" w:cs="宋体"/>
          <w:b/>
          <w:i w:val="0"/>
          <w:caps w:val="0"/>
          <w:color w:val="auto"/>
          <w:spacing w:val="0"/>
          <w:kern w:val="0"/>
          <w:sz w:val="24"/>
          <w:szCs w:val="24"/>
          <w:highlight w:val="none"/>
          <w:lang w:val="en-US" w:eastAsia="zh-CN" w:bidi="ar"/>
        </w:rPr>
        <w:t>表2-2　按行业门类分组的法人单位数与个体经营户数</w:t>
      </w:r>
    </w:p>
    <w:tbl>
      <w:tblPr>
        <w:tblStyle w:val="10"/>
        <w:tblW w:w="885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24"/>
        <w:gridCol w:w="1999"/>
        <w:gridCol w:w="16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24" w:type="dxa"/>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both"/>
              <w:textAlignment w:val="auto"/>
              <w:rPr>
                <w:rFonts w:hint="eastAsia" w:ascii="Times New Roman" w:hAnsi="Times New Roman" w:eastAsia="宋体" w:cs="宋体"/>
                <w:color w:val="auto"/>
                <w:sz w:val="21"/>
                <w:szCs w:val="21"/>
                <w:highlight w:val="none"/>
              </w:rPr>
            </w:pPr>
          </w:p>
        </w:tc>
        <w:tc>
          <w:tcPr>
            <w:tcW w:w="3626"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24" w:type="dxa"/>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right="0" w:firstLine="0" w:firstLineChars="0"/>
              <w:jc w:val="both"/>
              <w:textAlignment w:val="auto"/>
              <w:rPr>
                <w:rFonts w:hint="eastAsia" w:ascii="Times New Roman" w:hAnsi="Times New Roman" w:eastAsia="宋体" w:cs="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数量（个）</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r>
              <w:rPr>
                <w:rFonts w:hint="eastAsia" w:eastAsia="宋体" w:cs="宋体"/>
                <w:b/>
                <w:bCs/>
                <w:color w:val="auto"/>
                <w:kern w:val="0"/>
                <w:sz w:val="21"/>
                <w:szCs w:val="21"/>
                <w:highlight w:val="none"/>
                <w:lang w:val="en-US" w:eastAsia="zh-CN" w:bidi="ar"/>
              </w:rPr>
              <w:t>%</w:t>
            </w:r>
            <w:r>
              <w:rPr>
                <w:rFonts w:hint="eastAsia" w:ascii="Times New Roman" w:hAnsi="Times New Roman" w:eastAsia="宋体" w:cs="宋体"/>
                <w:b/>
                <w:bCs/>
                <w:color w:val="auto"/>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224"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999"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24191</w:t>
            </w:r>
          </w:p>
        </w:tc>
        <w:tc>
          <w:tcPr>
            <w:tcW w:w="1627"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其中：</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5</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制造业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3186</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建筑业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1820</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批发和零售业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9129</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858</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住宿和餐饮业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323</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1241</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金融业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房地产业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642</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2723</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1569</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139</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810</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教育</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674</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149</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2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99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595</w:t>
            </w:r>
          </w:p>
        </w:tc>
        <w:tc>
          <w:tcPr>
            <w:tcW w:w="162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5224"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999"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282</w:t>
            </w:r>
          </w:p>
        </w:tc>
        <w:tc>
          <w:tcPr>
            <w:tcW w:w="1627"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850" w:type="dxa"/>
            <w:gridSpan w:val="3"/>
            <w:tcBorders>
              <w:top w:val="single" w:color="auto" w:sz="12"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412" w:firstLineChars="200"/>
              <w:jc w:val="both"/>
              <w:textAlignment w:val="auto"/>
              <w:rPr>
                <w:rFonts w:hint="default" w:ascii="Times New Roman" w:hAnsi="Times New Roman" w:eastAsia="仿宋_GB2312" w:cs="仿宋_GB2312"/>
                <w:color w:val="auto"/>
                <w:sz w:val="21"/>
                <w:szCs w:val="21"/>
                <w:highlight w:val="none"/>
                <w:lang w:val="en-US"/>
              </w:rPr>
            </w:pPr>
            <w:r>
              <w:rPr>
                <w:rFonts w:hint="eastAsia" w:ascii="Times New Roman" w:hAnsi="Times New Roman" w:eastAsia="楷体" w:cs="楷体"/>
                <w:color w:val="auto"/>
                <w:kern w:val="0"/>
                <w:sz w:val="21"/>
                <w:szCs w:val="21"/>
                <w:highlight w:val="none"/>
                <w:lang w:val="en-US" w:eastAsia="zh-CN" w:bidi="ar"/>
              </w:rPr>
              <w:t>注：表中农、林、牧、渔业仅包括从事农、林、牧、渔专业及辅助性活动的法人单位，以及兼营第二、三产业活动的农、林、牧、渔业法人单位。表中房地产业包括房地产开发经营、物业管理、房地产中介服务、房地产租赁经营和其他房地产业。</w:t>
            </w:r>
          </w:p>
        </w:tc>
      </w:tr>
    </w:tbl>
    <w:p>
      <w:pPr>
        <w:pStyle w:val="9"/>
        <w:keepNext w:val="0"/>
        <w:keepLines w:val="0"/>
        <w:pageBreakBefore w:val="0"/>
        <w:widowControl w:val="0"/>
        <w:kinsoku/>
        <w:wordWrap/>
        <w:overflowPunct/>
        <w:topLinePunct w:val="0"/>
        <w:autoSpaceDE/>
        <w:autoSpaceDN/>
        <w:bidi w:val="0"/>
        <w:adjustRightInd/>
        <w:snapToGrid/>
        <w:spacing w:before="0" w:beforeLines="0" w:line="240" w:lineRule="auto"/>
        <w:ind w:firstLine="632" w:firstLineChars="200"/>
        <w:textAlignment w:val="center"/>
        <w:rPr>
          <w:rFonts w:hint="default" w:ascii="黑体" w:hAnsi="黑体" w:eastAsia="黑体" w:cs="黑体"/>
          <w:color w:val="0C0C0C"/>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在第二产业和第三产业法人单位中，位居前三位的地区是：嵩屿街道</w:t>
      </w:r>
      <w:r>
        <w:rPr>
          <w:rFonts w:hint="eastAsia" w:ascii="仿宋_GB2312" w:hAnsi="仿宋_GB2312" w:eastAsia="仿宋_GB2312" w:cs="仿宋_GB2312"/>
          <w:color w:val="auto"/>
          <w:sz w:val="32"/>
          <w:szCs w:val="32"/>
          <w:highlight w:val="none"/>
          <w:u w:val="none"/>
          <w:lang w:val="en-US" w:eastAsia="zh-CN"/>
        </w:rPr>
        <w:t>10621个，占43.9%；新阳街道5666个，占23.4%；海沧街道4961个，占14.7%</w:t>
      </w:r>
      <w:r>
        <w:rPr>
          <w:rFonts w:hint="eastAsia" w:ascii="仿宋_GB2312" w:hAnsi="仿宋_GB2312" w:eastAsia="仿宋_GB2312" w:cs="仿宋_GB2312"/>
          <w:color w:val="auto"/>
          <w:sz w:val="32"/>
          <w:szCs w:val="32"/>
          <w:highlight w:val="none"/>
          <w:u w:val="none"/>
          <w:lang w:eastAsia="zh-CN"/>
        </w:rPr>
        <w:t>（详见表2-</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600" w:lineRule="exact"/>
        <w:ind w:left="6" w:right="6" w:firstLine="0" w:firstLineChars="0"/>
        <w:jc w:val="center"/>
        <w:textAlignment w:val="auto"/>
        <w:rPr>
          <w:rFonts w:hint="eastAsia" w:ascii="宋体" w:hAnsi="宋体" w:eastAsia="宋体" w:cs="宋体"/>
          <w:b/>
          <w:i w:val="0"/>
          <w:caps w:val="0"/>
          <w:color w:val="0C0C0C"/>
          <w:spacing w:val="0"/>
          <w:kern w:val="0"/>
          <w:sz w:val="24"/>
          <w:szCs w:val="24"/>
          <w:highlight w:val="none"/>
          <w:lang w:val="en-US" w:eastAsia="zh-CN" w:bidi="ar"/>
        </w:rPr>
      </w:pPr>
      <w:r>
        <w:rPr>
          <w:rFonts w:hint="eastAsia" w:ascii="宋体" w:hAnsi="宋体" w:eastAsia="宋体" w:cs="宋体"/>
          <w:b/>
          <w:i w:val="0"/>
          <w:caps w:val="0"/>
          <w:color w:val="0C0C0C"/>
          <w:spacing w:val="0"/>
          <w:kern w:val="0"/>
          <w:sz w:val="24"/>
          <w:szCs w:val="24"/>
          <w:highlight w:val="none"/>
          <w:lang w:val="en-US" w:eastAsia="zh-CN" w:bidi="ar"/>
        </w:rPr>
        <w:t>表2-3　按地区分组的法人单位数和产业活动单位数</w:t>
      </w:r>
    </w:p>
    <w:tbl>
      <w:tblPr>
        <w:tblStyle w:val="10"/>
        <w:tblW w:w="887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2877"/>
        <w:gridCol w:w="1481"/>
        <w:gridCol w:w="1511"/>
        <w:gridCol w:w="1481"/>
        <w:gridCol w:w="152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70" w:hRule="atLeast"/>
          <w:tblHeader/>
          <w:jc w:val="center"/>
        </w:trPr>
        <w:tc>
          <w:tcPr>
            <w:tcW w:w="2877" w:type="dxa"/>
            <w:vMerge w:val="restart"/>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2992" w:type="dxa"/>
            <w:gridSpan w:val="2"/>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tc>
        <w:tc>
          <w:tcPr>
            <w:tcW w:w="3008" w:type="dxa"/>
            <w:gridSpan w:val="2"/>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产业活动单位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2" w:hRule="atLeast"/>
          <w:tblHeader/>
          <w:jc w:val="center"/>
        </w:trPr>
        <w:tc>
          <w:tcPr>
            <w:tcW w:w="287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Times New Roman" w:hAnsi="Times New Roman" w:eastAsia="宋体" w:cs="宋体"/>
                <w:color w:val="0C0C0C"/>
                <w:sz w:val="21"/>
                <w:szCs w:val="21"/>
                <w:highlight w:val="none"/>
              </w:rPr>
            </w:pPr>
          </w:p>
        </w:tc>
        <w:tc>
          <w:tcPr>
            <w:tcW w:w="1481" w:type="dxa"/>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数量（个）</w:t>
            </w:r>
          </w:p>
        </w:tc>
        <w:tc>
          <w:tcPr>
            <w:tcW w:w="1511" w:type="dxa"/>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p>
        </w:tc>
        <w:tc>
          <w:tcPr>
            <w:tcW w:w="1481" w:type="dxa"/>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数量（个）</w:t>
            </w:r>
          </w:p>
        </w:tc>
        <w:tc>
          <w:tcPr>
            <w:tcW w:w="1527" w:type="dxa"/>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2877" w:type="dxa"/>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b/>
                <w:bCs w:val="0"/>
                <w:i w:val="0"/>
                <w:color w:val="auto"/>
                <w:kern w:val="2"/>
                <w:sz w:val="21"/>
                <w:szCs w:val="21"/>
                <w:highlight w:val="none"/>
                <w:u w:val="none"/>
                <w:lang w:val="en-US" w:eastAsia="zh-CN" w:bidi="ar-SA"/>
              </w:rPr>
            </w:pPr>
            <w:r>
              <w:rPr>
                <w:rFonts w:hint="default" w:ascii="Times New Roman" w:hAnsi="Times New Roman" w:eastAsia="宋体" w:cs="Times New Roman"/>
                <w:b/>
                <w:i w:val="0"/>
                <w:color w:val="000000"/>
                <w:kern w:val="0"/>
                <w:sz w:val="21"/>
                <w:szCs w:val="21"/>
                <w:u w:val="none"/>
                <w:lang w:val="en-US" w:eastAsia="zh-CN" w:bidi="ar"/>
              </w:rPr>
              <w:t>24191</w:t>
            </w:r>
          </w:p>
        </w:tc>
        <w:tc>
          <w:tcPr>
            <w:tcW w:w="151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b/>
                <w:bCs w:val="0"/>
                <w:i w:val="0"/>
                <w:color w:val="auto"/>
                <w:kern w:val="2"/>
                <w:sz w:val="21"/>
                <w:szCs w:val="21"/>
                <w:highlight w:val="none"/>
                <w:u w:val="none"/>
                <w:lang w:val="en-US" w:eastAsia="zh-CN" w:bidi="ar-SA"/>
              </w:rPr>
            </w:pPr>
            <w:r>
              <w:rPr>
                <w:rFonts w:hint="default" w:ascii="Times New Roman" w:hAnsi="Times New Roman" w:eastAsia="宋体" w:cs="Times New Roman"/>
                <w:b/>
                <w:i w:val="0"/>
                <w:color w:val="000000"/>
                <w:kern w:val="0"/>
                <w:sz w:val="21"/>
                <w:szCs w:val="21"/>
                <w:u w:val="none"/>
                <w:lang w:val="en-US" w:eastAsia="zh-CN" w:bidi="ar"/>
              </w:rPr>
              <w:t>100</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b/>
                <w:bCs w:val="0"/>
                <w:i w:val="0"/>
                <w:color w:val="auto"/>
                <w:kern w:val="2"/>
                <w:sz w:val="21"/>
                <w:szCs w:val="21"/>
                <w:highlight w:val="none"/>
                <w:u w:val="none"/>
                <w:lang w:val="en-US" w:eastAsia="zh-CN" w:bidi="ar-SA"/>
              </w:rPr>
            </w:pPr>
            <w:r>
              <w:rPr>
                <w:rFonts w:hint="default" w:ascii="Times New Roman" w:hAnsi="Times New Roman" w:eastAsia="宋体" w:cs="Times New Roman"/>
                <w:b/>
                <w:i w:val="0"/>
                <w:color w:val="000000"/>
                <w:kern w:val="0"/>
                <w:sz w:val="21"/>
                <w:szCs w:val="21"/>
                <w:u w:val="none"/>
                <w:lang w:val="en-US" w:eastAsia="zh-CN" w:bidi="ar"/>
              </w:rPr>
              <w:t>25381</w:t>
            </w:r>
          </w:p>
        </w:tc>
        <w:tc>
          <w:tcPr>
            <w:tcW w:w="1527"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b/>
                <w:bCs w:val="0"/>
                <w:i w:val="0"/>
                <w:color w:val="auto"/>
                <w:kern w:val="2"/>
                <w:sz w:val="21"/>
                <w:szCs w:val="21"/>
                <w:highlight w:val="none"/>
                <w:u w:val="none"/>
                <w:lang w:val="en-US" w:eastAsia="zh-CN" w:bidi="ar-SA"/>
              </w:rPr>
            </w:pPr>
            <w:r>
              <w:rPr>
                <w:rFonts w:hint="default" w:ascii="Times New Roman" w:hAnsi="Times New Roman" w:eastAsia="宋体" w:cs="Times New Roman"/>
                <w:b/>
                <w:i w:val="0"/>
                <w:color w:val="000000"/>
                <w:kern w:val="0"/>
                <w:sz w:val="21"/>
                <w:szCs w:val="21"/>
                <w:u w:val="non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2877" w:type="dxa"/>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海沧街道</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4961</w:t>
            </w:r>
          </w:p>
        </w:tc>
        <w:tc>
          <w:tcPr>
            <w:tcW w:w="151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20.5</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5147</w:t>
            </w:r>
          </w:p>
        </w:tc>
        <w:tc>
          <w:tcPr>
            <w:tcW w:w="1527"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2877" w:type="dxa"/>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新阳街道</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5666</w:t>
            </w:r>
          </w:p>
        </w:tc>
        <w:tc>
          <w:tcPr>
            <w:tcW w:w="151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23.4</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5989</w:t>
            </w:r>
          </w:p>
        </w:tc>
        <w:tc>
          <w:tcPr>
            <w:tcW w:w="1527"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2877" w:type="dxa"/>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嵩屿街道</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10621</w:t>
            </w:r>
          </w:p>
        </w:tc>
        <w:tc>
          <w:tcPr>
            <w:tcW w:w="151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43.9</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11198</w:t>
            </w:r>
          </w:p>
        </w:tc>
        <w:tc>
          <w:tcPr>
            <w:tcW w:w="1527"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44.1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2877" w:type="dxa"/>
            <w:tcBorders>
              <w:tl2br w:val="nil"/>
              <w:tr2bl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东孚街道</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2943</w:t>
            </w:r>
          </w:p>
        </w:tc>
        <w:tc>
          <w:tcPr>
            <w:tcW w:w="151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12.2</w:t>
            </w:r>
          </w:p>
        </w:tc>
        <w:tc>
          <w:tcPr>
            <w:tcW w:w="1481"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3047</w:t>
            </w:r>
          </w:p>
        </w:tc>
        <w:tc>
          <w:tcPr>
            <w:tcW w:w="1527" w:type="dxa"/>
            <w:tcBorders>
              <w:tl2br w:val="nil"/>
              <w:tr2bl w:val="nil"/>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12.0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2877" w:type="dxa"/>
            <w:tcBorders>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厦门海沧保税港区</w:t>
            </w:r>
          </w:p>
        </w:tc>
        <w:tc>
          <w:tcPr>
            <w:tcW w:w="1481"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1383</w:t>
            </w:r>
          </w:p>
        </w:tc>
        <w:tc>
          <w:tcPr>
            <w:tcW w:w="1511"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481"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1409</w:t>
            </w:r>
          </w:p>
        </w:tc>
        <w:tc>
          <w:tcPr>
            <w:tcW w:w="1527" w:type="dxa"/>
            <w:tcBorders>
              <w:left w:val="single" w:color="auto" w:sz="4" w:space="0"/>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8" w:hRule="atLeast"/>
          <w:jc w:val="center"/>
        </w:trPr>
        <w:tc>
          <w:tcPr>
            <w:tcW w:w="8877" w:type="dxa"/>
            <w:gridSpan w:val="5"/>
            <w:tcBorders>
              <w:top w:val="single" w:color="000000" w:sz="12" w:space="0"/>
              <w:bottom w:val="nil"/>
              <w:tl2br w:val="nil"/>
              <w:tr2bl w:val="nil"/>
            </w:tcBorders>
            <w:noWrap w:val="0"/>
            <w:vAlign w:val="center"/>
          </w:tcPr>
          <w:p>
            <w:pPr>
              <w:keepNext w:val="0"/>
              <w:keepLines w:val="0"/>
              <w:widowControl/>
              <w:suppressLineNumbers w:val="0"/>
              <w:ind w:firstLine="412" w:firstLineChars="200"/>
              <w:jc w:val="left"/>
              <w:textAlignment w:val="center"/>
              <w:rPr>
                <w:rFonts w:hint="default" w:ascii="宋体" w:hAnsi="宋体" w:eastAsia="宋体" w:cs="宋体"/>
                <w:i w:val="0"/>
                <w:iCs w:val="0"/>
                <w:color w:val="FF0000"/>
                <w:kern w:val="0"/>
                <w:sz w:val="22"/>
                <w:szCs w:val="22"/>
                <w:highlight w:val="lightGray"/>
                <w:u w:val="none"/>
                <w:lang w:val="en-US" w:eastAsia="zh-CN" w:bidi="ar"/>
              </w:rPr>
            </w:pPr>
            <w:r>
              <w:rPr>
                <w:rFonts w:hint="eastAsia" w:ascii="Times New Roman" w:hAnsi="Times New Roman" w:eastAsia="楷体" w:cs="楷体"/>
                <w:color w:val="auto"/>
                <w:kern w:val="0"/>
                <w:sz w:val="21"/>
                <w:szCs w:val="21"/>
                <w:highlight w:val="none"/>
                <w:lang w:val="en-US" w:eastAsia="zh-CN" w:bidi="ar"/>
              </w:rPr>
              <w:t>注：其中</w:t>
            </w:r>
            <w:r>
              <w:rPr>
                <w:rFonts w:hint="eastAsia" w:eastAsia="楷体" w:cs="楷体"/>
                <w:color w:val="auto"/>
                <w:kern w:val="0"/>
                <w:sz w:val="21"/>
                <w:szCs w:val="21"/>
                <w:highlight w:val="none"/>
                <w:lang w:val="en-US" w:eastAsia="zh-CN" w:bidi="ar"/>
              </w:rPr>
              <w:t>天竺山林场</w:t>
            </w:r>
            <w:r>
              <w:rPr>
                <w:rFonts w:hint="eastAsia" w:ascii="Times New Roman" w:hAnsi="Times New Roman" w:eastAsia="楷体" w:cs="楷体"/>
                <w:color w:val="auto"/>
                <w:kern w:val="0"/>
                <w:sz w:val="21"/>
                <w:szCs w:val="21"/>
                <w:highlight w:val="none"/>
                <w:lang w:val="en-US" w:eastAsia="zh-CN" w:bidi="ar"/>
              </w:rPr>
              <w:t>法人单位数</w:t>
            </w:r>
            <w:r>
              <w:rPr>
                <w:rFonts w:hint="eastAsia" w:ascii="楷体_GB2312" w:hAnsi="楷体_GB2312" w:eastAsia="楷体_GB2312" w:cs="楷体_GB2312"/>
                <w:color w:val="auto"/>
                <w:kern w:val="0"/>
                <w:sz w:val="21"/>
                <w:szCs w:val="21"/>
                <w:highlight w:val="none"/>
                <w:lang w:val="en-US" w:eastAsia="zh-CN" w:bidi="ar"/>
              </w:rPr>
              <w:t>7个，产业活动单位7</w:t>
            </w:r>
            <w:r>
              <w:rPr>
                <w:rFonts w:hint="eastAsia" w:ascii="Times New Roman" w:hAnsi="Times New Roman" w:eastAsia="楷体" w:cs="楷体"/>
                <w:color w:val="auto"/>
                <w:kern w:val="0"/>
                <w:sz w:val="21"/>
                <w:szCs w:val="21"/>
                <w:highlight w:val="none"/>
                <w:lang w:val="en-US" w:eastAsia="zh-CN" w:bidi="ar"/>
              </w:rPr>
              <w:t>个。</w:t>
            </w:r>
          </w:p>
        </w:tc>
      </w:tr>
    </w:tbl>
    <w:p>
      <w:pPr>
        <w:pStyle w:val="9"/>
        <w:keepNext w:val="0"/>
        <w:keepLines w:val="0"/>
        <w:pageBreakBefore w:val="0"/>
        <w:widowControl w:val="0"/>
        <w:kinsoku/>
        <w:wordWrap/>
        <w:overflowPunct/>
        <w:topLinePunct w:val="0"/>
        <w:autoSpaceDE/>
        <w:autoSpaceDN/>
        <w:bidi w:val="0"/>
        <w:adjustRightInd/>
        <w:snapToGrid/>
        <w:spacing w:before="0" w:beforeLines="0" w:line="240" w:lineRule="auto"/>
        <w:ind w:firstLine="632" w:firstLineChars="200"/>
        <w:textAlignment w:val="center"/>
        <w:rPr>
          <w:rFonts w:hint="eastAsia" w:ascii="黑体" w:hAnsi="黑体" w:eastAsia="黑体" w:cs="黑体"/>
          <w:color w:val="0C0C0C"/>
          <w:sz w:val="32"/>
          <w:szCs w:val="32"/>
          <w:u w:val="none"/>
          <w:lang w:eastAsia="zh-CN"/>
        </w:rPr>
      </w:pPr>
    </w:p>
    <w:p>
      <w:pPr>
        <w:pStyle w:val="9"/>
        <w:keepNext w:val="0"/>
        <w:keepLines w:val="0"/>
        <w:pageBreakBefore w:val="0"/>
        <w:widowControl w:val="0"/>
        <w:kinsoku/>
        <w:wordWrap/>
        <w:overflowPunct/>
        <w:topLinePunct w:val="0"/>
        <w:autoSpaceDE/>
        <w:autoSpaceDN/>
        <w:bidi w:val="0"/>
        <w:adjustRightInd/>
        <w:snapToGrid/>
        <w:spacing w:before="0" w:beforeLines="0" w:line="240" w:lineRule="auto"/>
        <w:ind w:firstLine="632" w:firstLineChars="200"/>
        <w:textAlignment w:val="center"/>
        <w:rPr>
          <w:rFonts w:hint="eastAsia" w:ascii="黑体" w:hAnsi="黑体" w:eastAsia="黑体" w:cs="黑体"/>
          <w:color w:val="0C0C0C"/>
          <w:sz w:val="32"/>
          <w:szCs w:val="32"/>
          <w:u w:val="none"/>
          <w:lang w:eastAsia="zh-CN"/>
        </w:rPr>
      </w:pPr>
      <w:r>
        <w:rPr>
          <w:rFonts w:hint="eastAsia" w:ascii="黑体" w:hAnsi="黑体" w:eastAsia="黑体" w:cs="黑体"/>
          <w:color w:val="0C0C0C"/>
          <w:sz w:val="32"/>
          <w:szCs w:val="32"/>
          <w:u w:val="none"/>
          <w:lang w:eastAsia="zh-CN"/>
        </w:rPr>
        <w:t>二、从业人员</w:t>
      </w:r>
    </w:p>
    <w:p>
      <w:pPr>
        <w:pStyle w:val="9"/>
        <w:adjustRightInd/>
        <w:spacing w:beforeLines="0" w:line="240" w:lineRule="auto"/>
        <w:ind w:firstLine="632"/>
        <w:textAlignment w:val="center"/>
        <w:rPr>
          <w:rFonts w:hint="eastAsia"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2023年末，全</w:t>
      </w:r>
      <w:r>
        <w:rPr>
          <w:rFonts w:hint="eastAsia" w:ascii="仿宋_GB2312" w:hAnsi="仿宋_GB2312" w:eastAsia="仿宋_GB2312" w:cs="仿宋_GB2312"/>
          <w:color w:val="auto"/>
          <w:sz w:val="32"/>
          <w:szCs w:val="32"/>
          <w:highlight w:val="none"/>
          <w:u w:val="none"/>
          <w:lang w:val="en-US" w:eastAsia="zh-CN"/>
        </w:rPr>
        <w:t>区</w:t>
      </w:r>
      <w:r>
        <w:rPr>
          <w:rFonts w:hint="default" w:ascii="仿宋_GB2312" w:hAnsi="仿宋_GB2312" w:eastAsia="仿宋_GB2312" w:cs="仿宋_GB2312"/>
          <w:color w:val="auto"/>
          <w:sz w:val="32"/>
          <w:szCs w:val="32"/>
          <w:highlight w:val="none"/>
          <w:u w:val="none"/>
          <w:lang w:val="en-US" w:eastAsia="zh-CN"/>
        </w:rPr>
        <w:t>第二产业和第三产业法人单位从业人员</w:t>
      </w:r>
      <w:r>
        <w:rPr>
          <w:rFonts w:hint="eastAsia" w:ascii="仿宋_GB2312" w:hAnsi="仿宋_GB2312" w:eastAsia="仿宋_GB2312" w:cs="仿宋_GB2312"/>
          <w:color w:val="auto"/>
          <w:sz w:val="32"/>
          <w:szCs w:val="32"/>
          <w:highlight w:val="none"/>
          <w:u w:val="none"/>
          <w:lang w:val="en-US" w:eastAsia="zh-CN"/>
        </w:rPr>
        <w:t>38.83</w:t>
      </w:r>
      <w:r>
        <w:rPr>
          <w:rFonts w:hint="default" w:ascii="仿宋_GB2312" w:hAnsi="仿宋_GB2312" w:eastAsia="仿宋_GB2312" w:cs="仿宋_GB2312"/>
          <w:color w:val="auto"/>
          <w:sz w:val="32"/>
          <w:szCs w:val="32"/>
          <w:highlight w:val="none"/>
          <w:u w:val="none"/>
          <w:lang w:val="en-US" w:eastAsia="zh-CN"/>
        </w:rPr>
        <w:t>万人，比2018年末增加</w:t>
      </w:r>
      <w:r>
        <w:rPr>
          <w:rFonts w:hint="eastAsia" w:ascii="仿宋_GB2312" w:hAnsi="仿宋_GB2312" w:eastAsia="仿宋_GB2312" w:cs="仿宋_GB2312"/>
          <w:color w:val="auto"/>
          <w:sz w:val="32"/>
          <w:szCs w:val="32"/>
          <w:highlight w:val="none"/>
          <w:u w:val="none"/>
          <w:lang w:val="en-US" w:eastAsia="zh-CN"/>
        </w:rPr>
        <w:t>0.83</w:t>
      </w:r>
      <w:r>
        <w:rPr>
          <w:rFonts w:hint="default" w:ascii="仿宋_GB2312" w:hAnsi="仿宋_GB2312" w:eastAsia="仿宋_GB2312" w:cs="仿宋_GB2312"/>
          <w:color w:val="auto"/>
          <w:sz w:val="32"/>
          <w:szCs w:val="32"/>
          <w:highlight w:val="none"/>
          <w:u w:val="none"/>
          <w:lang w:val="en-US" w:eastAsia="zh-CN"/>
        </w:rPr>
        <w:t>万人，增长</w:t>
      </w:r>
      <w:r>
        <w:rPr>
          <w:rFonts w:hint="eastAsia" w:ascii="仿宋_GB2312" w:hAnsi="仿宋_GB2312" w:eastAsia="仿宋_GB2312" w:cs="仿宋_GB2312"/>
          <w:color w:val="auto"/>
          <w:sz w:val="32"/>
          <w:szCs w:val="32"/>
          <w:highlight w:val="none"/>
          <w:u w:val="none"/>
          <w:lang w:val="en-US" w:eastAsia="zh-CN"/>
        </w:rPr>
        <w:t>2.2</w:t>
      </w:r>
      <w:r>
        <w:rPr>
          <w:rFonts w:hint="default" w:ascii="仿宋_GB2312" w:hAnsi="仿宋_GB2312" w:eastAsia="仿宋_GB2312" w:cs="仿宋_GB2312"/>
          <w:color w:val="auto"/>
          <w:sz w:val="32"/>
          <w:szCs w:val="32"/>
          <w:highlight w:val="none"/>
          <w:u w:val="none"/>
          <w:lang w:val="en-US" w:eastAsia="zh-CN"/>
        </w:rPr>
        <w:t>%，其中女性从业人员</w:t>
      </w:r>
      <w:r>
        <w:rPr>
          <w:rFonts w:hint="eastAsia" w:ascii="仿宋_GB2312" w:hAnsi="仿宋_GB2312" w:eastAsia="仿宋_GB2312" w:cs="仿宋_GB2312"/>
          <w:color w:val="auto"/>
          <w:sz w:val="32"/>
          <w:szCs w:val="32"/>
          <w:highlight w:val="none"/>
          <w:u w:val="none"/>
          <w:lang w:val="en-US" w:eastAsia="zh-CN"/>
        </w:rPr>
        <w:t>14.54</w:t>
      </w:r>
      <w:r>
        <w:rPr>
          <w:rFonts w:hint="default" w:ascii="仿宋_GB2312" w:hAnsi="仿宋_GB2312" w:eastAsia="仿宋_GB2312" w:cs="仿宋_GB2312"/>
          <w:color w:val="auto"/>
          <w:sz w:val="32"/>
          <w:szCs w:val="32"/>
          <w:highlight w:val="none"/>
          <w:u w:val="none"/>
          <w:lang w:val="en-US" w:eastAsia="zh-CN"/>
        </w:rPr>
        <w:t>万人。第二产业从业人员</w:t>
      </w:r>
      <w:r>
        <w:rPr>
          <w:rFonts w:hint="eastAsia" w:ascii="仿宋_GB2312" w:hAnsi="仿宋_GB2312" w:eastAsia="仿宋_GB2312" w:cs="仿宋_GB2312"/>
          <w:color w:val="auto"/>
          <w:sz w:val="32"/>
          <w:szCs w:val="32"/>
          <w:highlight w:val="none"/>
          <w:u w:val="none"/>
          <w:lang w:val="en-US" w:eastAsia="zh-CN"/>
        </w:rPr>
        <w:t>23.99</w:t>
      </w:r>
      <w:r>
        <w:rPr>
          <w:rFonts w:hint="default" w:ascii="仿宋_GB2312" w:hAnsi="仿宋_GB2312" w:eastAsia="仿宋_GB2312" w:cs="仿宋_GB2312"/>
          <w:color w:val="auto"/>
          <w:sz w:val="32"/>
          <w:szCs w:val="32"/>
          <w:highlight w:val="none"/>
          <w:u w:val="none"/>
          <w:lang w:val="en-US" w:eastAsia="zh-CN"/>
        </w:rPr>
        <w:t>万人，减少</w:t>
      </w:r>
      <w:r>
        <w:rPr>
          <w:rFonts w:hint="eastAsia" w:ascii="仿宋_GB2312" w:hAnsi="仿宋_GB2312" w:eastAsia="仿宋_GB2312" w:cs="仿宋_GB2312"/>
          <w:color w:val="auto"/>
          <w:sz w:val="32"/>
          <w:szCs w:val="32"/>
          <w:highlight w:val="none"/>
          <w:u w:val="none"/>
          <w:lang w:val="en-US" w:eastAsia="zh-CN"/>
        </w:rPr>
        <w:t>2.91</w:t>
      </w:r>
      <w:r>
        <w:rPr>
          <w:rFonts w:hint="default" w:ascii="仿宋_GB2312" w:hAnsi="仿宋_GB2312" w:eastAsia="仿宋_GB2312" w:cs="仿宋_GB2312"/>
          <w:color w:val="auto"/>
          <w:sz w:val="32"/>
          <w:szCs w:val="32"/>
          <w:highlight w:val="none"/>
          <w:u w:val="none"/>
          <w:lang w:val="en-US" w:eastAsia="zh-CN"/>
        </w:rPr>
        <w:t>万人，下降</w:t>
      </w:r>
      <w:r>
        <w:rPr>
          <w:rFonts w:hint="eastAsia" w:ascii="仿宋_GB2312" w:hAnsi="仿宋_GB2312" w:eastAsia="仿宋_GB2312" w:cs="仿宋_GB2312"/>
          <w:color w:val="auto"/>
          <w:sz w:val="32"/>
          <w:szCs w:val="32"/>
          <w:highlight w:val="none"/>
          <w:u w:val="none"/>
          <w:lang w:val="en-US" w:eastAsia="zh-CN"/>
        </w:rPr>
        <w:t>10.8</w:t>
      </w:r>
      <w:r>
        <w:rPr>
          <w:rFonts w:hint="default" w:ascii="仿宋_GB2312" w:hAnsi="仿宋_GB2312" w:eastAsia="仿宋_GB2312" w:cs="仿宋_GB2312"/>
          <w:color w:val="auto"/>
          <w:sz w:val="32"/>
          <w:szCs w:val="32"/>
          <w:highlight w:val="none"/>
          <w:u w:val="none"/>
          <w:lang w:val="en-US" w:eastAsia="zh-CN"/>
        </w:rPr>
        <w:t>%；第三产业从业人员</w:t>
      </w:r>
      <w:r>
        <w:rPr>
          <w:rFonts w:hint="eastAsia" w:ascii="仿宋_GB2312" w:hAnsi="仿宋_GB2312" w:eastAsia="仿宋_GB2312" w:cs="仿宋_GB2312"/>
          <w:color w:val="auto"/>
          <w:sz w:val="32"/>
          <w:szCs w:val="32"/>
          <w:highlight w:val="none"/>
          <w:u w:val="none"/>
          <w:lang w:val="en-US" w:eastAsia="zh-CN"/>
        </w:rPr>
        <w:t>14.83</w:t>
      </w:r>
      <w:r>
        <w:rPr>
          <w:rFonts w:hint="default" w:ascii="仿宋_GB2312" w:hAnsi="仿宋_GB2312" w:eastAsia="仿宋_GB2312" w:cs="仿宋_GB2312"/>
          <w:color w:val="auto"/>
          <w:sz w:val="32"/>
          <w:szCs w:val="32"/>
          <w:highlight w:val="none"/>
          <w:u w:val="none"/>
          <w:lang w:val="en-US" w:eastAsia="zh-CN"/>
        </w:rPr>
        <w:t>万人，增加</w:t>
      </w:r>
      <w:r>
        <w:rPr>
          <w:rFonts w:hint="eastAsia" w:ascii="仿宋_GB2312" w:hAnsi="仿宋_GB2312" w:eastAsia="仿宋_GB2312" w:cs="仿宋_GB2312"/>
          <w:color w:val="auto"/>
          <w:sz w:val="32"/>
          <w:szCs w:val="32"/>
          <w:highlight w:val="none"/>
          <w:u w:val="none"/>
          <w:lang w:val="en-US" w:eastAsia="zh-CN"/>
        </w:rPr>
        <w:t>3.73</w:t>
      </w:r>
      <w:r>
        <w:rPr>
          <w:rFonts w:hint="default" w:ascii="仿宋_GB2312" w:hAnsi="仿宋_GB2312" w:eastAsia="仿宋_GB2312" w:cs="仿宋_GB2312"/>
          <w:color w:val="auto"/>
          <w:sz w:val="32"/>
          <w:szCs w:val="32"/>
          <w:highlight w:val="none"/>
          <w:u w:val="none"/>
          <w:lang w:val="en-US" w:eastAsia="zh-CN"/>
        </w:rPr>
        <w:t>万人，增长</w:t>
      </w:r>
      <w:r>
        <w:rPr>
          <w:rFonts w:hint="eastAsia" w:ascii="仿宋_GB2312" w:hAnsi="仿宋_GB2312" w:eastAsia="仿宋_GB2312" w:cs="仿宋_GB2312"/>
          <w:color w:val="auto"/>
          <w:sz w:val="32"/>
          <w:szCs w:val="32"/>
          <w:highlight w:val="none"/>
          <w:u w:val="none"/>
          <w:lang w:val="en-US" w:eastAsia="zh-CN"/>
        </w:rPr>
        <w:t>33.6</w:t>
      </w:r>
      <w:r>
        <w:rPr>
          <w:rFonts w:hint="default" w:ascii="仿宋_GB2312" w:hAnsi="仿宋_GB2312" w:eastAsia="仿宋_GB2312" w:cs="仿宋_GB2312"/>
          <w:color w:val="auto"/>
          <w:sz w:val="32"/>
          <w:szCs w:val="32"/>
          <w:highlight w:val="none"/>
          <w:u w:val="none"/>
          <w:lang w:val="en-US" w:eastAsia="zh-CN"/>
        </w:rPr>
        <w:t>%。</w:t>
      </w:r>
    </w:p>
    <w:p>
      <w:pPr>
        <w:pStyle w:val="9"/>
        <w:adjustRightInd/>
        <w:spacing w:beforeLines="0" w:line="240" w:lineRule="auto"/>
        <w:ind w:firstLine="632"/>
        <w:textAlignment w:val="center"/>
        <w:rPr>
          <w:rFonts w:hint="eastAsia"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在第二产业和第三产业法人单位从业人员中，位居前三位的行业是：</w:t>
      </w:r>
      <w:r>
        <w:rPr>
          <w:rFonts w:hint="eastAsia" w:ascii="仿宋_GB2312" w:hAnsi="仿宋_GB2312" w:eastAsia="仿宋_GB2312" w:cs="仿宋_GB2312"/>
          <w:color w:val="auto"/>
          <w:sz w:val="32"/>
          <w:szCs w:val="32"/>
          <w:highlight w:val="none"/>
          <w:u w:val="none"/>
          <w:lang w:val="en-US" w:eastAsia="zh-CN"/>
        </w:rPr>
        <w:t>制造</w:t>
      </w:r>
      <w:r>
        <w:rPr>
          <w:rFonts w:hint="default" w:ascii="仿宋_GB2312" w:hAnsi="仿宋_GB2312" w:eastAsia="仿宋_GB2312" w:cs="仿宋_GB2312"/>
          <w:color w:val="auto"/>
          <w:sz w:val="32"/>
          <w:szCs w:val="32"/>
          <w:highlight w:val="none"/>
          <w:u w:val="none"/>
          <w:lang w:val="en-US" w:eastAsia="zh-CN"/>
        </w:rPr>
        <w:t>业</w:t>
      </w:r>
      <w:r>
        <w:rPr>
          <w:rFonts w:hint="eastAsia" w:ascii="仿宋_GB2312" w:hAnsi="仿宋_GB2312" w:eastAsia="仿宋_GB2312" w:cs="仿宋_GB2312"/>
          <w:color w:val="auto"/>
          <w:sz w:val="32"/>
          <w:szCs w:val="32"/>
          <w:highlight w:val="none"/>
          <w:u w:val="none"/>
          <w:lang w:val="en-US" w:eastAsia="zh-CN"/>
        </w:rPr>
        <w:t>16.25</w:t>
      </w:r>
      <w:r>
        <w:rPr>
          <w:rFonts w:hint="default" w:ascii="仿宋_GB2312" w:hAnsi="仿宋_GB2312" w:eastAsia="仿宋_GB2312" w:cs="仿宋_GB2312"/>
          <w:color w:val="auto"/>
          <w:sz w:val="32"/>
          <w:szCs w:val="32"/>
          <w:highlight w:val="none"/>
          <w:u w:val="none"/>
          <w:lang w:val="en-US" w:eastAsia="zh-CN"/>
        </w:rPr>
        <w:t>万人，占</w:t>
      </w:r>
      <w:r>
        <w:rPr>
          <w:rFonts w:hint="eastAsia" w:ascii="仿宋_GB2312" w:hAnsi="仿宋_GB2312" w:eastAsia="仿宋_GB2312" w:cs="仿宋_GB2312"/>
          <w:color w:val="auto"/>
          <w:sz w:val="32"/>
          <w:szCs w:val="32"/>
          <w:highlight w:val="none"/>
          <w:u w:val="none"/>
          <w:lang w:val="en-US" w:eastAsia="zh-CN"/>
        </w:rPr>
        <w:t>41.8</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；建筑</w:t>
      </w:r>
      <w:r>
        <w:rPr>
          <w:rFonts w:hint="default" w:ascii="仿宋_GB2312" w:hAnsi="仿宋_GB2312" w:eastAsia="仿宋_GB2312" w:cs="仿宋_GB2312"/>
          <w:color w:val="auto"/>
          <w:sz w:val="32"/>
          <w:szCs w:val="32"/>
          <w:highlight w:val="none"/>
          <w:u w:val="none"/>
          <w:lang w:val="en-US" w:eastAsia="zh-CN"/>
        </w:rPr>
        <w:t>业</w:t>
      </w:r>
      <w:r>
        <w:rPr>
          <w:rFonts w:hint="eastAsia" w:ascii="仿宋_GB2312" w:hAnsi="仿宋_GB2312" w:eastAsia="仿宋_GB2312" w:cs="仿宋_GB2312"/>
          <w:color w:val="auto"/>
          <w:sz w:val="32"/>
          <w:szCs w:val="32"/>
          <w:highlight w:val="none"/>
          <w:u w:val="none"/>
          <w:lang w:val="en-US" w:eastAsia="zh-CN"/>
        </w:rPr>
        <w:t>7.66</w:t>
      </w:r>
      <w:r>
        <w:rPr>
          <w:rFonts w:hint="default" w:ascii="仿宋_GB2312" w:hAnsi="仿宋_GB2312" w:eastAsia="仿宋_GB2312" w:cs="仿宋_GB2312"/>
          <w:color w:val="auto"/>
          <w:sz w:val="32"/>
          <w:szCs w:val="32"/>
          <w:highlight w:val="none"/>
          <w:u w:val="none"/>
          <w:lang w:val="en-US" w:eastAsia="zh-CN"/>
        </w:rPr>
        <w:t>万人，占</w:t>
      </w:r>
      <w:r>
        <w:rPr>
          <w:rFonts w:hint="eastAsia" w:ascii="仿宋_GB2312" w:hAnsi="仿宋_GB2312" w:eastAsia="仿宋_GB2312" w:cs="仿宋_GB2312"/>
          <w:color w:val="auto"/>
          <w:sz w:val="32"/>
          <w:szCs w:val="32"/>
          <w:highlight w:val="none"/>
          <w:u w:val="none"/>
          <w:lang w:val="en-US" w:eastAsia="zh-CN"/>
        </w:rPr>
        <w:t>19.7</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批发和零售</w:t>
      </w:r>
      <w:r>
        <w:rPr>
          <w:rFonts w:hint="default" w:ascii="仿宋_GB2312" w:hAnsi="仿宋_GB2312" w:eastAsia="仿宋_GB2312" w:cs="仿宋_GB2312"/>
          <w:color w:val="auto"/>
          <w:sz w:val="32"/>
          <w:szCs w:val="32"/>
          <w:highlight w:val="none"/>
          <w:u w:val="none"/>
          <w:lang w:val="en-US" w:eastAsia="zh-CN"/>
        </w:rPr>
        <w:t>业</w:t>
      </w:r>
      <w:r>
        <w:rPr>
          <w:rFonts w:hint="eastAsia" w:ascii="仿宋_GB2312" w:hAnsi="仿宋_GB2312" w:eastAsia="仿宋_GB2312" w:cs="仿宋_GB2312"/>
          <w:color w:val="auto"/>
          <w:sz w:val="32"/>
          <w:szCs w:val="32"/>
          <w:highlight w:val="none"/>
          <w:u w:val="none"/>
          <w:lang w:val="en-US" w:eastAsia="zh-CN"/>
        </w:rPr>
        <w:t>4.52</w:t>
      </w:r>
      <w:r>
        <w:rPr>
          <w:rFonts w:hint="default" w:ascii="仿宋_GB2312" w:hAnsi="仿宋_GB2312" w:eastAsia="仿宋_GB2312" w:cs="仿宋_GB2312"/>
          <w:color w:val="auto"/>
          <w:sz w:val="32"/>
          <w:szCs w:val="32"/>
          <w:highlight w:val="none"/>
          <w:u w:val="none"/>
          <w:lang w:val="en-US" w:eastAsia="zh-CN"/>
        </w:rPr>
        <w:t>万人，占</w:t>
      </w:r>
      <w:r>
        <w:rPr>
          <w:rFonts w:hint="eastAsia" w:ascii="仿宋_GB2312" w:hAnsi="仿宋_GB2312" w:eastAsia="仿宋_GB2312" w:cs="仿宋_GB2312"/>
          <w:color w:val="auto"/>
          <w:sz w:val="32"/>
          <w:szCs w:val="32"/>
          <w:highlight w:val="none"/>
          <w:u w:val="none"/>
          <w:lang w:val="en-US" w:eastAsia="zh-CN"/>
        </w:rPr>
        <w:t>11.6</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（详见表2-4）。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600" w:lineRule="exact"/>
        <w:ind w:left="6" w:right="6" w:firstLine="0" w:firstLineChars="0"/>
        <w:jc w:val="center"/>
        <w:textAlignment w:val="auto"/>
        <w:rPr>
          <w:rFonts w:hint="eastAsia" w:ascii="宋体" w:hAnsi="宋体" w:eastAsia="宋体" w:cs="宋体"/>
          <w:b/>
          <w:i w:val="0"/>
          <w:caps w:val="0"/>
          <w:color w:val="0C0C0C"/>
          <w:spacing w:val="0"/>
          <w:kern w:val="0"/>
          <w:sz w:val="24"/>
          <w:szCs w:val="24"/>
          <w:highlight w:val="none"/>
          <w:lang w:val="en-US" w:eastAsia="zh-CN" w:bidi="ar"/>
        </w:rPr>
      </w:pPr>
      <w:r>
        <w:rPr>
          <w:rFonts w:hint="eastAsia" w:ascii="宋体" w:hAnsi="宋体" w:eastAsia="宋体" w:cs="宋体"/>
          <w:b/>
          <w:i w:val="0"/>
          <w:caps w:val="0"/>
          <w:color w:val="0C0C0C"/>
          <w:spacing w:val="0"/>
          <w:kern w:val="0"/>
          <w:sz w:val="24"/>
          <w:szCs w:val="24"/>
          <w:highlight w:val="none"/>
          <w:lang w:val="en-US" w:eastAsia="zh-CN" w:bidi="ar"/>
        </w:rPr>
        <w:t>表2-4　按行业门类分组的法人单位从业人员</w:t>
      </w:r>
    </w:p>
    <w:tbl>
      <w:tblPr>
        <w:tblStyle w:val="10"/>
        <w:tblW w:w="885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165"/>
        <w:gridCol w:w="2113"/>
        <w:gridCol w:w="15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5165" w:type="dxa"/>
            <w:vMerge w:val="restar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Times New Roman" w:hAnsi="Times New Roman" w:eastAsia="宋体" w:cs="宋体"/>
                <w:color w:val="0C0C0C"/>
                <w:sz w:val="21"/>
                <w:szCs w:val="21"/>
                <w:highlight w:val="none"/>
              </w:rPr>
            </w:pPr>
          </w:p>
        </w:tc>
        <w:tc>
          <w:tcPr>
            <w:tcW w:w="2113" w:type="dxa"/>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人）</w:t>
            </w:r>
          </w:p>
        </w:tc>
        <w:tc>
          <w:tcPr>
            <w:tcW w:w="1572"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516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both"/>
              <w:textAlignment w:val="auto"/>
              <w:rPr>
                <w:rFonts w:hint="eastAsia" w:ascii="Times New Roman" w:hAnsi="Times New Roman" w:eastAsia="宋体" w:cs="宋体"/>
                <w:color w:val="0C0C0C"/>
                <w:sz w:val="21"/>
                <w:szCs w:val="21"/>
                <w:highlight w:val="none"/>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165"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2113"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38.83</w:t>
            </w:r>
          </w:p>
        </w:tc>
        <w:tc>
          <w:tcPr>
            <w:tcW w:w="1572"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14.54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其中：</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color w:val="0C0C0C"/>
                <w:kern w:val="0"/>
                <w:sz w:val="21"/>
                <w:szCs w:val="21"/>
                <w:highlight w:val="none"/>
                <w:lang w:val="en-US" w:eastAsia="zh-CN" w:bidi="ar"/>
              </w:rPr>
              <w:t>--</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6"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6"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制造业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16.25</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0.09</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建筑业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7.66</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批发和零售业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4.52</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1.66</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住宿和餐饮业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0.46</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0.57</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金融业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w:t>
            </w:r>
            <w:r>
              <w:rPr>
                <w:rFonts w:hint="eastAsia" w:eastAsia="宋体" w:cs="宋体"/>
                <w:color w:val="0C0C0C"/>
                <w:kern w:val="0"/>
                <w:sz w:val="21"/>
                <w:szCs w:val="21"/>
                <w:highlight w:val="none"/>
                <w:lang w:val="en-US" w:eastAsia="zh-CN" w:bidi="ar"/>
              </w:rPr>
              <w:t>1</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房地产业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0.65</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2.43</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1.05</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0.20</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0.62</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教育</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1.10</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0.47</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211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0.28</w:t>
            </w:r>
          </w:p>
        </w:tc>
        <w:tc>
          <w:tcPr>
            <w:tcW w:w="1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65"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2113"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0.81</w:t>
            </w:r>
          </w:p>
        </w:tc>
        <w:tc>
          <w:tcPr>
            <w:tcW w:w="1572"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850" w:type="dxa"/>
            <w:gridSpan w:val="3"/>
            <w:tcBorders>
              <w:top w:val="single" w:color="auto" w:sz="12"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412" w:firstLineChars="200"/>
              <w:jc w:val="both"/>
              <w:textAlignment w:val="auto"/>
              <w:rPr>
                <w:rFonts w:hint="eastAsia" w:ascii="Times New Roman" w:hAnsi="Times New Roman" w:eastAsia="仿宋_GB2312" w:cs="仿宋_GB2312"/>
                <w:color w:val="0C0C0C"/>
                <w:sz w:val="21"/>
                <w:szCs w:val="21"/>
                <w:highlight w:val="none"/>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注：表中农、林、牧、渔业仅包括从事农、林、牧、渔专业及辅助性活动的法人单位从业人员。表中房地产业包括房地产开发经营、物业管理、房地产中介服务、房地产租赁经营和其他房地产业。</w:t>
            </w:r>
          </w:p>
        </w:tc>
      </w:tr>
    </w:tbl>
    <w:p>
      <w:pPr>
        <w:pStyle w:val="9"/>
        <w:adjustRightInd/>
        <w:spacing w:beforeLines="0" w:line="240" w:lineRule="auto"/>
        <w:ind w:firstLine="632"/>
        <w:textAlignment w:val="center"/>
        <w:rPr>
          <w:rFonts w:hint="default" w:ascii="仿宋_GB2312" w:hAnsi="仿宋_GB2312" w:eastAsia="仿宋_GB2312" w:cs="仿宋_GB2312"/>
          <w:color w:val="auto"/>
          <w:sz w:val="32"/>
          <w:szCs w:val="32"/>
          <w:highlight w:val="none"/>
          <w:u w:val="none"/>
          <w:lang w:val="en-US" w:eastAsia="zh-CN"/>
        </w:rPr>
      </w:pPr>
    </w:p>
    <w:p>
      <w:pPr>
        <w:pStyle w:val="9"/>
        <w:adjustRightInd/>
        <w:spacing w:beforeLines="0" w:line="240" w:lineRule="auto"/>
        <w:ind w:firstLine="632"/>
        <w:textAlignment w:val="center"/>
        <w:rPr>
          <w:rFonts w:hint="eastAsia"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在法人单位从业人员中，位居前三位的辖区是：</w:t>
      </w:r>
      <w:r>
        <w:rPr>
          <w:rFonts w:hint="eastAsia" w:ascii="仿宋_GB2312" w:hAnsi="仿宋_GB2312" w:eastAsia="仿宋_GB2312" w:cs="仿宋_GB2312"/>
          <w:color w:val="auto"/>
          <w:sz w:val="32"/>
          <w:szCs w:val="32"/>
          <w:highlight w:val="none"/>
          <w:u w:val="none"/>
          <w:lang w:val="en-US" w:eastAsia="zh-CN"/>
        </w:rPr>
        <w:t>新阳街道12.80</w:t>
      </w:r>
      <w:r>
        <w:rPr>
          <w:rFonts w:hint="default" w:ascii="仿宋_GB2312" w:hAnsi="仿宋_GB2312" w:eastAsia="仿宋_GB2312" w:cs="仿宋_GB2312"/>
          <w:color w:val="auto"/>
          <w:sz w:val="32"/>
          <w:szCs w:val="32"/>
          <w:highlight w:val="none"/>
          <w:u w:val="none"/>
          <w:lang w:val="en-US" w:eastAsia="zh-CN"/>
        </w:rPr>
        <w:t>万人，占</w:t>
      </w:r>
      <w:r>
        <w:rPr>
          <w:rFonts w:hint="eastAsia" w:ascii="仿宋_GB2312" w:hAnsi="仿宋_GB2312" w:eastAsia="仿宋_GB2312" w:cs="仿宋_GB2312"/>
          <w:color w:val="auto"/>
          <w:sz w:val="32"/>
          <w:szCs w:val="32"/>
          <w:highlight w:val="none"/>
          <w:u w:val="none"/>
          <w:lang w:val="en-US" w:eastAsia="zh-CN"/>
        </w:rPr>
        <w:t>33.0</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嵩屿街道11.64</w:t>
      </w:r>
      <w:r>
        <w:rPr>
          <w:rFonts w:hint="default" w:ascii="仿宋_GB2312" w:hAnsi="仿宋_GB2312" w:eastAsia="仿宋_GB2312" w:cs="仿宋_GB2312"/>
          <w:color w:val="auto"/>
          <w:sz w:val="32"/>
          <w:szCs w:val="32"/>
          <w:highlight w:val="none"/>
          <w:u w:val="none"/>
          <w:lang w:val="en-US" w:eastAsia="zh-CN"/>
        </w:rPr>
        <w:t>万人，占</w:t>
      </w:r>
      <w:r>
        <w:rPr>
          <w:rFonts w:hint="eastAsia" w:ascii="仿宋_GB2312" w:hAnsi="仿宋_GB2312" w:eastAsia="仿宋_GB2312" w:cs="仿宋_GB2312"/>
          <w:color w:val="auto"/>
          <w:sz w:val="32"/>
          <w:szCs w:val="32"/>
          <w:highlight w:val="none"/>
          <w:u w:val="none"/>
          <w:lang w:val="en-US" w:eastAsia="zh-CN"/>
        </w:rPr>
        <w:t>30.0</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东孚街道6.64</w:t>
      </w:r>
      <w:r>
        <w:rPr>
          <w:rFonts w:hint="default" w:ascii="仿宋_GB2312" w:hAnsi="仿宋_GB2312" w:eastAsia="仿宋_GB2312" w:cs="仿宋_GB2312"/>
          <w:color w:val="auto"/>
          <w:sz w:val="32"/>
          <w:szCs w:val="32"/>
          <w:highlight w:val="none"/>
          <w:u w:val="none"/>
          <w:lang w:val="en-US" w:eastAsia="zh-CN"/>
        </w:rPr>
        <w:t>万人，占</w:t>
      </w:r>
      <w:r>
        <w:rPr>
          <w:rFonts w:hint="eastAsia" w:ascii="仿宋_GB2312" w:hAnsi="仿宋_GB2312" w:eastAsia="仿宋_GB2312" w:cs="仿宋_GB2312"/>
          <w:color w:val="auto"/>
          <w:sz w:val="32"/>
          <w:szCs w:val="32"/>
          <w:highlight w:val="none"/>
          <w:u w:val="none"/>
          <w:lang w:val="en-US" w:eastAsia="zh-CN"/>
        </w:rPr>
        <w:t>17.1</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（详见表2-5）。</w:t>
      </w:r>
    </w:p>
    <w:p>
      <w:pPr>
        <w:pStyle w:val="9"/>
        <w:adjustRightInd/>
        <w:spacing w:beforeLines="0" w:line="240" w:lineRule="auto"/>
        <w:ind w:left="0" w:leftChars="0" w:firstLine="0" w:firstLineChars="0"/>
        <w:jc w:val="center"/>
        <w:textAlignment w:val="center"/>
        <w:rPr>
          <w:rFonts w:hint="eastAsia" w:ascii="宋体" w:hAnsi="宋体" w:eastAsia="宋体" w:cs="宋体"/>
          <w:b/>
          <w:i w:val="0"/>
          <w:caps w:val="0"/>
          <w:color w:val="0C0C0C"/>
          <w:spacing w:val="0"/>
          <w:kern w:val="0"/>
          <w:sz w:val="24"/>
          <w:szCs w:val="24"/>
          <w:highlight w:val="none"/>
          <w:lang w:val="en-US" w:eastAsia="zh-CN" w:bidi="ar"/>
        </w:rPr>
      </w:pPr>
      <w:r>
        <w:rPr>
          <w:rFonts w:hint="default" w:ascii="宋体" w:hAnsi="宋体" w:eastAsia="宋体" w:cs="宋体"/>
          <w:b/>
          <w:i w:val="0"/>
          <w:caps w:val="0"/>
          <w:color w:val="0C0C0C"/>
          <w:spacing w:val="0"/>
          <w:kern w:val="0"/>
          <w:sz w:val="24"/>
          <w:szCs w:val="24"/>
          <w:highlight w:val="none"/>
          <w:lang w:val="en-US" w:eastAsia="zh-CN" w:bidi="ar"/>
        </w:rPr>
        <w:t>表</w:t>
      </w:r>
      <w:r>
        <w:rPr>
          <w:rFonts w:hint="eastAsia" w:ascii="宋体" w:hAnsi="宋体" w:eastAsia="宋体" w:cs="宋体"/>
          <w:b/>
          <w:i w:val="0"/>
          <w:caps w:val="0"/>
          <w:color w:val="0C0C0C"/>
          <w:spacing w:val="0"/>
          <w:kern w:val="0"/>
          <w:sz w:val="24"/>
          <w:szCs w:val="24"/>
          <w:highlight w:val="none"/>
          <w:lang w:val="en-US" w:eastAsia="zh-CN" w:bidi="ar"/>
        </w:rPr>
        <w:t>2-5</w:t>
      </w:r>
      <w:r>
        <w:rPr>
          <w:rFonts w:hint="default" w:ascii="宋体" w:hAnsi="宋体" w:eastAsia="宋体" w:cs="宋体"/>
          <w:b/>
          <w:i w:val="0"/>
          <w:caps w:val="0"/>
          <w:color w:val="0C0C0C"/>
          <w:spacing w:val="0"/>
          <w:kern w:val="0"/>
          <w:sz w:val="24"/>
          <w:szCs w:val="24"/>
          <w:highlight w:val="none"/>
          <w:lang w:val="en-US" w:eastAsia="zh-CN" w:bidi="ar"/>
        </w:rPr>
        <w:t>按</w:t>
      </w:r>
      <w:r>
        <w:rPr>
          <w:rFonts w:hint="eastAsia" w:ascii="宋体" w:hAnsi="宋体" w:eastAsia="宋体" w:cs="宋体"/>
          <w:b/>
          <w:i w:val="0"/>
          <w:caps w:val="0"/>
          <w:color w:val="0C0C0C"/>
          <w:spacing w:val="0"/>
          <w:kern w:val="0"/>
          <w:sz w:val="24"/>
          <w:szCs w:val="24"/>
          <w:highlight w:val="none"/>
          <w:lang w:val="en-US" w:eastAsia="zh-CN" w:bidi="ar"/>
        </w:rPr>
        <w:t>地区</w:t>
      </w:r>
      <w:r>
        <w:rPr>
          <w:rFonts w:hint="default" w:ascii="宋体" w:hAnsi="宋体" w:eastAsia="宋体" w:cs="宋体"/>
          <w:b/>
          <w:i w:val="0"/>
          <w:caps w:val="0"/>
          <w:color w:val="0C0C0C"/>
          <w:spacing w:val="0"/>
          <w:kern w:val="0"/>
          <w:sz w:val="24"/>
          <w:szCs w:val="24"/>
          <w:highlight w:val="none"/>
          <w:lang w:val="en-US" w:eastAsia="zh-CN" w:bidi="ar"/>
        </w:rPr>
        <w:t>分组的法人单位从业人员</w:t>
      </w:r>
    </w:p>
    <w:tbl>
      <w:tblPr>
        <w:tblStyle w:val="10"/>
        <w:tblW w:w="8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487"/>
        <w:gridCol w:w="2940"/>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 w:hRule="atLeast"/>
          <w:jc w:val="center"/>
        </w:trPr>
        <w:tc>
          <w:tcPr>
            <w:tcW w:w="3487" w:type="dxa"/>
            <w:tcBorders>
              <w:top w:val="single" w:color="auto" w:sz="12" w:space="0"/>
              <w:left w:val="nil"/>
              <w:bottom w:val="nil"/>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 </w:t>
            </w:r>
          </w:p>
        </w:tc>
        <w:tc>
          <w:tcPr>
            <w:tcW w:w="2940" w:type="dxa"/>
            <w:vMerge w:val="restart"/>
            <w:tcBorders>
              <w:top w:val="single" w:color="auto" w:sz="12" w:space="0"/>
              <w:left w:val="single" w:color="000000" w:sz="4" w:space="0"/>
              <w:bottom w:val="nil"/>
              <w:right w:val="nil"/>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法人单位从业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人员（万人）</w:t>
            </w:r>
          </w:p>
        </w:tc>
        <w:tc>
          <w:tcPr>
            <w:tcW w:w="2448" w:type="dxa"/>
            <w:tcBorders>
              <w:top w:val="single" w:color="auto" w:sz="12"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3487" w:type="dxa"/>
            <w:tcBorders>
              <w:top w:val="nil"/>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w:t>
            </w:r>
          </w:p>
        </w:tc>
        <w:tc>
          <w:tcPr>
            <w:tcW w:w="294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其中</w:t>
            </w:r>
            <w:r>
              <w:rPr>
                <w:rFonts w:hint="eastAsia" w:ascii="Times New Roman" w:hAnsi="Times New Roman" w:eastAsia="宋体" w:cs="宋体"/>
                <w:color w:val="0C0C0C"/>
                <w:kern w:val="0"/>
                <w:sz w:val="21"/>
                <w:szCs w:val="21"/>
                <w:highlight w:val="none"/>
                <w:lang w:val="en-US" w:eastAsia="zh-CN" w:bidi="ar"/>
              </w:rPr>
              <w:t>：</w:t>
            </w:r>
            <w:r>
              <w:rPr>
                <w:rFonts w:hint="default" w:ascii="Times New Roman" w:hAnsi="Times New Roman" w:eastAsia="宋体" w:cs="宋体"/>
                <w:color w:val="0C0C0C"/>
                <w:kern w:val="0"/>
                <w:sz w:val="21"/>
                <w:szCs w:val="21"/>
                <w:highlight w:val="none"/>
                <w:lang w:val="en-US" w:eastAsia="zh-CN" w:bidi="ar"/>
              </w:rPr>
              <w:t>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34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合　计</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i w:val="0"/>
                <w:color w:val="000000"/>
                <w:kern w:val="0"/>
                <w:sz w:val="21"/>
                <w:szCs w:val="21"/>
                <w:u w:val="none"/>
                <w:lang w:val="en-US" w:eastAsia="zh-CN" w:bidi="ar"/>
              </w:rPr>
              <w:t>38.83</w:t>
            </w: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i w:val="0"/>
                <w:color w:val="000000"/>
                <w:kern w:val="0"/>
                <w:sz w:val="21"/>
                <w:szCs w:val="21"/>
                <w:u w:val="none"/>
                <w:lang w:val="en-US" w:eastAsia="zh-CN" w:bidi="ar"/>
              </w:rPr>
              <w:t>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34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海沧街道</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7.75</w:t>
            </w: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34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新阳街道</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12.80</w:t>
            </w: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34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嵩屿街道</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11.64</w:t>
            </w: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34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东孚街道</w:t>
            </w:r>
          </w:p>
        </w:tc>
        <w:tc>
          <w:tcPr>
            <w:tcW w:w="2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6.64</w:t>
            </w: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6" w:hRule="atLeast"/>
          <w:jc w:val="center"/>
        </w:trPr>
        <w:tc>
          <w:tcPr>
            <w:tcW w:w="3487" w:type="dxa"/>
            <w:tcBorders>
              <w:top w:val="single" w:color="000000" w:sz="4" w:space="0"/>
              <w:left w:val="nil"/>
              <w:bottom w:val="single" w:color="auto" w:sz="12" w:space="0"/>
              <w:right w:val="single" w:color="000000" w:sz="4" w:space="0"/>
            </w:tcBorders>
            <w:shd w:val="clear" w:color="auto" w:fill="FFFFFF"/>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厦门海沧保税港区</w:t>
            </w:r>
          </w:p>
        </w:tc>
        <w:tc>
          <w:tcPr>
            <w:tcW w:w="2940" w:type="dxa"/>
            <w:tcBorders>
              <w:top w:val="single" w:color="000000" w:sz="4" w:space="0"/>
              <w:left w:val="single" w:color="000000" w:sz="4" w:space="0"/>
              <w:bottom w:val="single" w:color="auto" w:sz="12"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1.65</w:t>
            </w:r>
          </w:p>
        </w:tc>
        <w:tc>
          <w:tcPr>
            <w:tcW w:w="2448" w:type="dxa"/>
            <w:tcBorders>
              <w:top w:val="single" w:color="000000" w:sz="4" w:space="0"/>
              <w:left w:val="single" w:color="000000" w:sz="4" w:space="0"/>
              <w:bottom w:val="single" w:color="auto" w:sz="12" w:space="0"/>
              <w:right w:val="single" w:color="000000" w:sz="4" w:space="0"/>
            </w:tcBorders>
            <w:shd w:val="clear" w:color="auto" w:fill="FFFFFF"/>
            <w:noWrap w:val="0"/>
            <w:vAlign w:val="center"/>
          </w:tcPr>
          <w:p>
            <w:pPr>
              <w:keepNext w:val="0"/>
              <w:keepLines w:val="0"/>
              <w:widowControl/>
              <w:suppressLineNumbers w:val="0"/>
              <w:ind w:firstLine="412" w:firstLineChars="200"/>
              <w:jc w:val="center"/>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0.72</w:t>
            </w:r>
          </w:p>
        </w:tc>
      </w:tr>
    </w:tbl>
    <w:p>
      <w:pPr>
        <w:pStyle w:val="9"/>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黑体" w:hAnsi="黑体" w:eastAsia="黑体" w:cs="黑体"/>
          <w:color w:val="0C0C0C"/>
          <w:sz w:val="32"/>
          <w:szCs w:val="32"/>
          <w:u w:val="none"/>
          <w:lang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黑体" w:hAnsi="黑体" w:eastAsia="黑体" w:cs="黑体"/>
          <w:color w:val="0C0C0C"/>
          <w:sz w:val="32"/>
          <w:szCs w:val="32"/>
          <w:u w:val="none"/>
          <w:lang w:eastAsia="zh-CN"/>
        </w:rPr>
      </w:pPr>
      <w:r>
        <w:rPr>
          <w:rFonts w:hint="eastAsia" w:ascii="黑体" w:hAnsi="黑体" w:eastAsia="黑体" w:cs="黑体"/>
          <w:color w:val="0C0C0C"/>
          <w:sz w:val="32"/>
          <w:szCs w:val="32"/>
          <w:u w:val="none"/>
          <w:lang w:eastAsia="zh-CN"/>
        </w:rPr>
        <w:t>三、资产负债状况和营业收入</w:t>
      </w:r>
    </w:p>
    <w:p>
      <w:pPr>
        <w:pStyle w:val="9"/>
        <w:keepNext w:val="0"/>
        <w:keepLines w:val="0"/>
        <w:pageBreakBefore w:val="0"/>
        <w:widowControl w:val="0"/>
        <w:kinsoku/>
        <w:wordWrap/>
        <w:overflowPunct/>
        <w:topLinePunct w:val="0"/>
        <w:autoSpaceDE/>
        <w:autoSpaceDN/>
        <w:bidi w:val="0"/>
        <w:adjustRightInd/>
        <w:snapToGrid/>
        <w:spacing w:line="240" w:lineRule="auto"/>
        <w:ind w:firstLine="632"/>
        <w:textAlignment w:val="center"/>
        <w:rPr>
          <w:rFonts w:hint="eastAsia" w:ascii="仿宋_GB2312" w:hAnsi="仿宋_GB2312" w:eastAsia="仿宋_GB2312" w:cs="仿宋_GB2312"/>
          <w:color w:val="0C0C0C"/>
          <w:sz w:val="32"/>
          <w:szCs w:val="32"/>
          <w:highlight w:val="none"/>
          <w:u w:val="none"/>
          <w:lang w:eastAsia="zh-CN"/>
        </w:rPr>
      </w:pPr>
      <w:r>
        <w:rPr>
          <w:rFonts w:hint="eastAsia" w:ascii="仿宋_GB2312" w:hAnsi="仿宋_GB2312" w:eastAsia="仿宋_GB2312" w:cs="仿宋_GB2312"/>
          <w:color w:val="0C0C0C"/>
          <w:sz w:val="32"/>
          <w:szCs w:val="32"/>
          <w:highlight w:val="none"/>
          <w:u w:val="none"/>
          <w:lang w:eastAsia="zh-CN"/>
        </w:rPr>
        <w:t>2023年末，全</w:t>
      </w:r>
      <w:r>
        <w:rPr>
          <w:rFonts w:hint="eastAsia" w:ascii="仿宋_GB2312" w:hAnsi="仿宋_GB2312" w:eastAsia="仿宋_GB2312" w:cs="仿宋_GB2312"/>
          <w:color w:val="0C0C0C"/>
          <w:sz w:val="32"/>
          <w:szCs w:val="32"/>
          <w:highlight w:val="none"/>
          <w:u w:val="none"/>
          <w:lang w:val="en-US" w:eastAsia="zh-CN"/>
        </w:rPr>
        <w:t>区</w:t>
      </w:r>
      <w:r>
        <w:rPr>
          <w:rFonts w:hint="eastAsia" w:ascii="仿宋_GB2312" w:hAnsi="仿宋_GB2312" w:eastAsia="仿宋_GB2312" w:cs="仿宋_GB2312"/>
          <w:color w:val="0C0C0C"/>
          <w:sz w:val="32"/>
          <w:szCs w:val="32"/>
          <w:highlight w:val="none"/>
          <w:u w:val="none"/>
          <w:lang w:eastAsia="zh-CN"/>
        </w:rPr>
        <w:t>第二产业和第三产业法人单位资产总计</w:t>
      </w:r>
      <w:r>
        <w:rPr>
          <w:rFonts w:hint="eastAsia" w:ascii="仿宋_GB2312" w:hAnsi="仿宋_GB2312" w:eastAsia="仿宋_GB2312" w:cs="仿宋_GB2312"/>
          <w:color w:val="0C0C0C"/>
          <w:sz w:val="32"/>
          <w:szCs w:val="32"/>
          <w:highlight w:val="none"/>
          <w:u w:val="none"/>
          <w:lang w:val="en-US" w:eastAsia="zh-CN"/>
        </w:rPr>
        <w:t>8231.72</w:t>
      </w:r>
      <w:r>
        <w:rPr>
          <w:rFonts w:hint="eastAsia" w:ascii="仿宋_GB2312" w:hAnsi="仿宋_GB2312" w:eastAsia="仿宋_GB2312" w:cs="仿宋_GB2312"/>
          <w:color w:val="0C0C0C"/>
          <w:sz w:val="32"/>
          <w:szCs w:val="32"/>
          <w:highlight w:val="none"/>
          <w:u w:val="none"/>
          <w:lang w:eastAsia="zh-CN"/>
        </w:rPr>
        <w:t>亿元，比2018年末增加</w:t>
      </w:r>
      <w:r>
        <w:rPr>
          <w:rFonts w:hint="eastAsia" w:ascii="仿宋_GB2312" w:hAnsi="仿宋_GB2312" w:eastAsia="仿宋_GB2312" w:cs="仿宋_GB2312"/>
          <w:color w:val="0C0C0C"/>
          <w:sz w:val="32"/>
          <w:szCs w:val="32"/>
          <w:highlight w:val="none"/>
          <w:u w:val="none"/>
          <w:lang w:val="en-US" w:eastAsia="zh-CN"/>
        </w:rPr>
        <w:t>3557.82</w:t>
      </w:r>
      <w:r>
        <w:rPr>
          <w:rFonts w:hint="eastAsia" w:ascii="仿宋_GB2312" w:hAnsi="仿宋_GB2312" w:eastAsia="仿宋_GB2312" w:cs="仿宋_GB2312"/>
          <w:color w:val="0C0C0C"/>
          <w:sz w:val="32"/>
          <w:szCs w:val="32"/>
          <w:highlight w:val="none"/>
          <w:u w:val="none"/>
          <w:lang w:eastAsia="zh-CN"/>
        </w:rPr>
        <w:t>亿元，增长</w:t>
      </w:r>
      <w:r>
        <w:rPr>
          <w:rFonts w:hint="eastAsia" w:ascii="仿宋_GB2312" w:hAnsi="仿宋_GB2312" w:eastAsia="仿宋_GB2312" w:cs="仿宋_GB2312"/>
          <w:color w:val="0C0C0C"/>
          <w:sz w:val="32"/>
          <w:szCs w:val="32"/>
          <w:highlight w:val="none"/>
          <w:u w:val="none"/>
          <w:lang w:val="en-US" w:eastAsia="zh-CN"/>
        </w:rPr>
        <w:t>76.1%</w:t>
      </w:r>
      <w:r>
        <w:rPr>
          <w:rFonts w:hint="eastAsia" w:ascii="仿宋_GB2312" w:hAnsi="仿宋_GB2312" w:eastAsia="仿宋_GB2312" w:cs="仿宋_GB2312"/>
          <w:color w:val="0C0C0C"/>
          <w:sz w:val="32"/>
          <w:szCs w:val="32"/>
          <w:highlight w:val="none"/>
          <w:u w:val="none"/>
          <w:lang w:eastAsia="zh-CN"/>
        </w:rPr>
        <w:t>。其中，第二产业法人单位资产总计</w:t>
      </w:r>
      <w:r>
        <w:rPr>
          <w:rFonts w:hint="eastAsia" w:ascii="仿宋_GB2312" w:hAnsi="仿宋_GB2312" w:eastAsia="仿宋_GB2312" w:cs="仿宋_GB2312"/>
          <w:color w:val="0C0C0C"/>
          <w:sz w:val="32"/>
          <w:szCs w:val="32"/>
          <w:highlight w:val="none"/>
          <w:u w:val="none"/>
          <w:lang w:val="en-US" w:eastAsia="zh-CN"/>
        </w:rPr>
        <w:t>2823.25</w:t>
      </w:r>
      <w:r>
        <w:rPr>
          <w:rFonts w:hint="eastAsia" w:ascii="仿宋_GB2312" w:hAnsi="仿宋_GB2312" w:eastAsia="仿宋_GB2312" w:cs="仿宋_GB2312"/>
          <w:color w:val="0C0C0C"/>
          <w:sz w:val="32"/>
          <w:szCs w:val="32"/>
          <w:highlight w:val="none"/>
          <w:u w:val="none"/>
          <w:lang w:eastAsia="zh-CN"/>
        </w:rPr>
        <w:t>亿元，增加</w:t>
      </w:r>
      <w:r>
        <w:rPr>
          <w:rFonts w:hint="eastAsia" w:ascii="仿宋_GB2312" w:hAnsi="仿宋_GB2312" w:eastAsia="仿宋_GB2312" w:cs="仿宋_GB2312"/>
          <w:color w:val="0C0C0C"/>
          <w:sz w:val="32"/>
          <w:szCs w:val="32"/>
          <w:highlight w:val="none"/>
          <w:u w:val="none"/>
          <w:lang w:val="en-US" w:eastAsia="zh-CN"/>
        </w:rPr>
        <w:t>1000.43</w:t>
      </w:r>
      <w:r>
        <w:rPr>
          <w:rFonts w:hint="eastAsia" w:ascii="仿宋_GB2312" w:hAnsi="仿宋_GB2312" w:eastAsia="仿宋_GB2312" w:cs="仿宋_GB2312"/>
          <w:color w:val="0C0C0C"/>
          <w:sz w:val="32"/>
          <w:szCs w:val="32"/>
          <w:highlight w:val="none"/>
          <w:u w:val="none"/>
          <w:lang w:eastAsia="zh-CN"/>
        </w:rPr>
        <w:t>亿元，增长</w:t>
      </w:r>
      <w:r>
        <w:rPr>
          <w:rFonts w:hint="eastAsia" w:ascii="仿宋_GB2312" w:hAnsi="仿宋_GB2312" w:eastAsia="仿宋_GB2312" w:cs="仿宋_GB2312"/>
          <w:color w:val="0C0C0C"/>
          <w:sz w:val="32"/>
          <w:szCs w:val="32"/>
          <w:highlight w:val="none"/>
          <w:u w:val="none"/>
          <w:lang w:val="en-US" w:eastAsia="zh-CN"/>
        </w:rPr>
        <w:t>54.9%</w:t>
      </w:r>
      <w:r>
        <w:rPr>
          <w:rFonts w:hint="eastAsia" w:ascii="仿宋_GB2312" w:hAnsi="仿宋_GB2312" w:eastAsia="仿宋_GB2312" w:cs="仿宋_GB2312"/>
          <w:color w:val="0C0C0C"/>
          <w:sz w:val="32"/>
          <w:szCs w:val="32"/>
          <w:highlight w:val="none"/>
          <w:u w:val="none"/>
          <w:lang w:eastAsia="zh-CN"/>
        </w:rPr>
        <w:t>；第三产业法人单位资产总计</w:t>
      </w:r>
      <w:r>
        <w:rPr>
          <w:rFonts w:hint="eastAsia" w:ascii="仿宋_GB2312" w:hAnsi="仿宋_GB2312" w:eastAsia="仿宋_GB2312" w:cs="仿宋_GB2312"/>
          <w:color w:val="0C0C0C"/>
          <w:sz w:val="32"/>
          <w:szCs w:val="32"/>
          <w:highlight w:val="none"/>
          <w:u w:val="none"/>
          <w:lang w:val="en-US" w:eastAsia="zh-CN"/>
        </w:rPr>
        <w:t>5408.46</w:t>
      </w:r>
      <w:r>
        <w:rPr>
          <w:rFonts w:hint="eastAsia" w:ascii="仿宋_GB2312" w:hAnsi="仿宋_GB2312" w:eastAsia="仿宋_GB2312" w:cs="仿宋_GB2312"/>
          <w:color w:val="0C0C0C"/>
          <w:sz w:val="32"/>
          <w:szCs w:val="32"/>
          <w:highlight w:val="none"/>
          <w:u w:val="none"/>
          <w:lang w:eastAsia="zh-CN"/>
        </w:rPr>
        <w:t>亿元，增加</w:t>
      </w:r>
      <w:r>
        <w:rPr>
          <w:rFonts w:hint="eastAsia" w:ascii="仿宋_GB2312" w:hAnsi="仿宋_GB2312" w:eastAsia="仿宋_GB2312" w:cs="仿宋_GB2312"/>
          <w:color w:val="0C0C0C"/>
          <w:sz w:val="32"/>
          <w:szCs w:val="32"/>
          <w:highlight w:val="none"/>
          <w:u w:val="none"/>
          <w:lang w:val="en-US" w:eastAsia="zh-CN"/>
        </w:rPr>
        <w:t>2557.38</w:t>
      </w:r>
      <w:r>
        <w:rPr>
          <w:rFonts w:hint="eastAsia" w:ascii="仿宋_GB2312" w:hAnsi="仿宋_GB2312" w:eastAsia="仿宋_GB2312" w:cs="仿宋_GB2312"/>
          <w:color w:val="0C0C0C"/>
          <w:sz w:val="32"/>
          <w:szCs w:val="32"/>
          <w:highlight w:val="none"/>
          <w:u w:val="none"/>
          <w:lang w:eastAsia="zh-CN"/>
        </w:rPr>
        <w:t>亿元，增长</w:t>
      </w:r>
      <w:r>
        <w:rPr>
          <w:rFonts w:hint="eastAsia" w:ascii="仿宋_GB2312" w:hAnsi="仿宋_GB2312" w:eastAsia="仿宋_GB2312" w:cs="仿宋_GB2312"/>
          <w:color w:val="0C0C0C"/>
          <w:sz w:val="32"/>
          <w:szCs w:val="32"/>
          <w:highlight w:val="none"/>
          <w:u w:val="none"/>
          <w:lang w:val="en-US" w:eastAsia="zh-CN"/>
        </w:rPr>
        <w:t>89.7%</w:t>
      </w:r>
      <w:r>
        <w:rPr>
          <w:rFonts w:hint="eastAsia" w:ascii="仿宋_GB2312" w:hAnsi="仿宋_GB2312" w:eastAsia="仿宋_GB2312" w:cs="仿宋_GB2312"/>
          <w:color w:val="0C0C0C"/>
          <w:sz w:val="32"/>
          <w:szCs w:val="32"/>
          <w:highlight w:val="none"/>
          <w:u w:val="none"/>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632"/>
        <w:textAlignment w:val="center"/>
        <w:rPr>
          <w:rFonts w:hint="eastAsia" w:ascii="仿宋_GB2312" w:hAnsi="仿宋_GB2312" w:eastAsia="仿宋_GB2312" w:cs="仿宋_GB2312"/>
          <w:color w:val="0C0C0C"/>
          <w:sz w:val="32"/>
          <w:szCs w:val="32"/>
          <w:highlight w:val="none"/>
          <w:u w:val="none"/>
          <w:lang w:eastAsia="zh-CN"/>
        </w:rPr>
      </w:pPr>
      <w:r>
        <w:rPr>
          <w:rFonts w:hint="eastAsia" w:ascii="仿宋_GB2312" w:hAnsi="仿宋_GB2312" w:eastAsia="仿宋_GB2312" w:cs="仿宋_GB2312"/>
          <w:color w:val="0C0C0C"/>
          <w:sz w:val="32"/>
          <w:szCs w:val="32"/>
          <w:highlight w:val="none"/>
          <w:u w:val="none"/>
          <w:lang w:eastAsia="zh-CN"/>
        </w:rPr>
        <w:t>2023年末，全</w:t>
      </w:r>
      <w:r>
        <w:rPr>
          <w:rFonts w:hint="eastAsia" w:ascii="仿宋_GB2312" w:hAnsi="仿宋_GB2312" w:eastAsia="仿宋_GB2312" w:cs="仿宋_GB2312"/>
          <w:color w:val="0C0C0C"/>
          <w:sz w:val="32"/>
          <w:szCs w:val="32"/>
          <w:highlight w:val="none"/>
          <w:u w:val="none"/>
          <w:lang w:val="en-US" w:eastAsia="zh-CN"/>
        </w:rPr>
        <w:t>区</w:t>
      </w:r>
      <w:r>
        <w:rPr>
          <w:rFonts w:hint="eastAsia" w:ascii="仿宋_GB2312" w:hAnsi="仿宋_GB2312" w:eastAsia="仿宋_GB2312" w:cs="仿宋_GB2312"/>
          <w:color w:val="0C0C0C"/>
          <w:sz w:val="32"/>
          <w:szCs w:val="32"/>
          <w:highlight w:val="none"/>
          <w:u w:val="none"/>
          <w:lang w:eastAsia="zh-CN"/>
        </w:rPr>
        <w:t>第二产业和第三产业法人单位负债合计</w:t>
      </w:r>
      <w:r>
        <w:rPr>
          <w:rFonts w:hint="eastAsia" w:ascii="仿宋_GB2312" w:hAnsi="仿宋_GB2312" w:eastAsia="仿宋_GB2312" w:cs="仿宋_GB2312"/>
          <w:color w:val="0C0C0C"/>
          <w:sz w:val="32"/>
          <w:szCs w:val="32"/>
          <w:highlight w:val="none"/>
          <w:u w:val="none"/>
          <w:lang w:val="en-US" w:eastAsia="zh-CN"/>
        </w:rPr>
        <w:t>4909.29</w:t>
      </w:r>
      <w:r>
        <w:rPr>
          <w:rFonts w:hint="eastAsia" w:ascii="仿宋_GB2312" w:hAnsi="仿宋_GB2312" w:eastAsia="仿宋_GB2312" w:cs="仿宋_GB2312"/>
          <w:color w:val="0C0C0C"/>
          <w:sz w:val="32"/>
          <w:szCs w:val="32"/>
          <w:highlight w:val="none"/>
          <w:u w:val="none"/>
          <w:lang w:eastAsia="zh-CN"/>
        </w:rPr>
        <w:t>亿元,比2018年末增加</w:t>
      </w:r>
      <w:r>
        <w:rPr>
          <w:rFonts w:hint="eastAsia" w:ascii="仿宋_GB2312" w:hAnsi="仿宋_GB2312" w:eastAsia="仿宋_GB2312" w:cs="仿宋_GB2312"/>
          <w:color w:val="0C0C0C"/>
          <w:sz w:val="32"/>
          <w:szCs w:val="32"/>
          <w:highlight w:val="none"/>
          <w:u w:val="none"/>
          <w:lang w:val="en-US" w:eastAsia="zh-CN"/>
        </w:rPr>
        <w:t>2260.19</w:t>
      </w:r>
      <w:r>
        <w:rPr>
          <w:rFonts w:hint="eastAsia" w:ascii="仿宋_GB2312" w:hAnsi="仿宋_GB2312" w:eastAsia="仿宋_GB2312" w:cs="仿宋_GB2312"/>
          <w:color w:val="0C0C0C"/>
          <w:sz w:val="32"/>
          <w:szCs w:val="32"/>
          <w:highlight w:val="none"/>
          <w:u w:val="none"/>
          <w:lang w:eastAsia="zh-CN"/>
        </w:rPr>
        <w:t>亿元，增长</w:t>
      </w:r>
      <w:r>
        <w:rPr>
          <w:rFonts w:hint="eastAsia" w:ascii="仿宋_GB2312" w:hAnsi="仿宋_GB2312" w:eastAsia="仿宋_GB2312" w:cs="仿宋_GB2312"/>
          <w:color w:val="0C0C0C"/>
          <w:sz w:val="32"/>
          <w:szCs w:val="32"/>
          <w:highlight w:val="none"/>
          <w:u w:val="none"/>
          <w:lang w:val="en-US" w:eastAsia="zh-CN"/>
        </w:rPr>
        <w:t>85.3%</w:t>
      </w:r>
      <w:r>
        <w:rPr>
          <w:rFonts w:hint="eastAsia" w:ascii="仿宋_GB2312" w:hAnsi="仿宋_GB2312" w:eastAsia="仿宋_GB2312" w:cs="仿宋_GB2312"/>
          <w:color w:val="0C0C0C"/>
          <w:sz w:val="32"/>
          <w:szCs w:val="32"/>
          <w:highlight w:val="none"/>
          <w:u w:val="none"/>
          <w:lang w:eastAsia="zh-CN"/>
        </w:rPr>
        <w:t>。其中，第二产业法人单位负债合计</w:t>
      </w:r>
      <w:r>
        <w:rPr>
          <w:rFonts w:hint="eastAsia" w:ascii="仿宋_GB2312" w:hAnsi="仿宋_GB2312" w:eastAsia="仿宋_GB2312" w:cs="仿宋_GB2312"/>
          <w:color w:val="0C0C0C"/>
          <w:sz w:val="32"/>
          <w:szCs w:val="32"/>
          <w:highlight w:val="none"/>
          <w:u w:val="none"/>
          <w:lang w:val="en-US" w:eastAsia="zh-CN"/>
        </w:rPr>
        <w:t>1254.43</w:t>
      </w:r>
      <w:r>
        <w:rPr>
          <w:rFonts w:hint="eastAsia" w:ascii="仿宋_GB2312" w:hAnsi="仿宋_GB2312" w:eastAsia="仿宋_GB2312" w:cs="仿宋_GB2312"/>
          <w:color w:val="0C0C0C"/>
          <w:sz w:val="32"/>
          <w:szCs w:val="32"/>
          <w:highlight w:val="none"/>
          <w:u w:val="none"/>
          <w:lang w:eastAsia="zh-CN"/>
        </w:rPr>
        <w:t>亿元，增加</w:t>
      </w:r>
      <w:r>
        <w:rPr>
          <w:rFonts w:hint="eastAsia" w:ascii="仿宋_GB2312" w:hAnsi="仿宋_GB2312" w:eastAsia="仿宋_GB2312" w:cs="仿宋_GB2312"/>
          <w:color w:val="0C0C0C"/>
          <w:sz w:val="32"/>
          <w:szCs w:val="32"/>
          <w:highlight w:val="none"/>
          <w:u w:val="none"/>
          <w:lang w:val="en-US" w:eastAsia="zh-CN"/>
        </w:rPr>
        <w:t>356.39</w:t>
      </w:r>
      <w:r>
        <w:rPr>
          <w:rFonts w:hint="eastAsia" w:ascii="仿宋_GB2312" w:hAnsi="仿宋_GB2312" w:eastAsia="仿宋_GB2312" w:cs="仿宋_GB2312"/>
          <w:color w:val="0C0C0C"/>
          <w:sz w:val="32"/>
          <w:szCs w:val="32"/>
          <w:highlight w:val="none"/>
          <w:u w:val="none"/>
          <w:lang w:eastAsia="zh-CN"/>
        </w:rPr>
        <w:t>亿元，增长</w:t>
      </w:r>
      <w:r>
        <w:rPr>
          <w:rFonts w:hint="eastAsia" w:ascii="仿宋_GB2312" w:hAnsi="仿宋_GB2312" w:eastAsia="仿宋_GB2312" w:cs="仿宋_GB2312"/>
          <w:color w:val="0C0C0C"/>
          <w:sz w:val="32"/>
          <w:szCs w:val="32"/>
          <w:highlight w:val="none"/>
          <w:u w:val="none"/>
          <w:lang w:val="en-US" w:eastAsia="zh-CN"/>
        </w:rPr>
        <w:t>39.7%</w:t>
      </w:r>
      <w:r>
        <w:rPr>
          <w:rFonts w:hint="eastAsia" w:ascii="仿宋_GB2312" w:hAnsi="仿宋_GB2312" w:eastAsia="仿宋_GB2312" w:cs="仿宋_GB2312"/>
          <w:color w:val="0C0C0C"/>
          <w:sz w:val="32"/>
          <w:szCs w:val="32"/>
          <w:highlight w:val="none"/>
          <w:u w:val="none"/>
          <w:lang w:eastAsia="zh-CN"/>
        </w:rPr>
        <w:t>；第三产业法人单位负债合计</w:t>
      </w:r>
      <w:r>
        <w:rPr>
          <w:rFonts w:hint="eastAsia" w:ascii="仿宋_GB2312" w:hAnsi="仿宋_GB2312" w:eastAsia="仿宋_GB2312" w:cs="仿宋_GB2312"/>
          <w:color w:val="0C0C0C"/>
          <w:sz w:val="32"/>
          <w:szCs w:val="32"/>
          <w:highlight w:val="none"/>
          <w:u w:val="none"/>
          <w:lang w:val="en-US" w:eastAsia="zh-CN"/>
        </w:rPr>
        <w:t>3654.85</w:t>
      </w:r>
      <w:r>
        <w:rPr>
          <w:rFonts w:hint="eastAsia" w:ascii="仿宋_GB2312" w:hAnsi="仿宋_GB2312" w:eastAsia="仿宋_GB2312" w:cs="仿宋_GB2312"/>
          <w:color w:val="0C0C0C"/>
          <w:sz w:val="32"/>
          <w:szCs w:val="32"/>
          <w:highlight w:val="none"/>
          <w:u w:val="none"/>
          <w:lang w:eastAsia="zh-CN"/>
        </w:rPr>
        <w:t>亿元，增加</w:t>
      </w:r>
      <w:r>
        <w:rPr>
          <w:rFonts w:hint="eastAsia" w:ascii="仿宋_GB2312" w:hAnsi="仿宋_GB2312" w:eastAsia="仿宋_GB2312" w:cs="仿宋_GB2312"/>
          <w:color w:val="0C0C0C"/>
          <w:sz w:val="32"/>
          <w:szCs w:val="32"/>
          <w:highlight w:val="none"/>
          <w:u w:val="none"/>
          <w:lang w:val="en-US" w:eastAsia="zh-CN"/>
        </w:rPr>
        <w:t>1903.80</w:t>
      </w:r>
      <w:r>
        <w:rPr>
          <w:rFonts w:hint="eastAsia" w:ascii="仿宋_GB2312" w:hAnsi="仿宋_GB2312" w:eastAsia="仿宋_GB2312" w:cs="仿宋_GB2312"/>
          <w:color w:val="0C0C0C"/>
          <w:sz w:val="32"/>
          <w:szCs w:val="32"/>
          <w:highlight w:val="none"/>
          <w:u w:val="none"/>
          <w:lang w:eastAsia="zh-CN"/>
        </w:rPr>
        <w:t>亿元，增长</w:t>
      </w:r>
      <w:r>
        <w:rPr>
          <w:rFonts w:hint="eastAsia" w:ascii="仿宋_GB2312" w:hAnsi="仿宋_GB2312" w:eastAsia="仿宋_GB2312" w:cs="仿宋_GB2312"/>
          <w:color w:val="0C0C0C"/>
          <w:sz w:val="32"/>
          <w:szCs w:val="32"/>
          <w:highlight w:val="none"/>
          <w:u w:val="none"/>
          <w:lang w:val="en-US" w:eastAsia="zh-CN"/>
        </w:rPr>
        <w:t>108.7%</w:t>
      </w:r>
      <w:r>
        <w:rPr>
          <w:rFonts w:hint="eastAsia" w:ascii="仿宋_GB2312" w:hAnsi="仿宋_GB2312" w:eastAsia="仿宋_GB2312" w:cs="仿宋_GB2312"/>
          <w:color w:val="0C0C0C"/>
          <w:sz w:val="32"/>
          <w:szCs w:val="32"/>
          <w:highlight w:val="none"/>
          <w:u w:val="none"/>
          <w:lang w:eastAsia="zh-CN"/>
        </w:rPr>
        <w:t>。</w:t>
      </w:r>
    </w:p>
    <w:p>
      <w:pPr>
        <w:pStyle w:val="9"/>
        <w:spacing w:line="240" w:lineRule="auto"/>
        <w:ind w:firstLine="632"/>
        <w:rPr>
          <w:rFonts w:hint="eastAsia" w:ascii="仿宋_GB2312" w:hAnsi="仿宋_GB2312" w:eastAsia="仿宋_GB2312" w:cs="仿宋_GB2312"/>
          <w:color w:val="0C0C0C"/>
          <w:sz w:val="32"/>
          <w:szCs w:val="32"/>
          <w:highlight w:val="none"/>
          <w:u w:val="none"/>
          <w:lang w:eastAsia="zh-CN"/>
        </w:rPr>
      </w:pPr>
      <w:r>
        <w:rPr>
          <w:rFonts w:hint="eastAsia" w:ascii="仿宋_GB2312" w:hAnsi="仿宋_GB2312" w:eastAsia="仿宋_GB2312" w:cs="仿宋_GB2312"/>
          <w:color w:val="0C0C0C"/>
          <w:sz w:val="32"/>
          <w:szCs w:val="32"/>
          <w:highlight w:val="none"/>
          <w:u w:val="none"/>
          <w:lang w:eastAsia="zh-CN"/>
        </w:rPr>
        <w:t>2023年，全</w:t>
      </w:r>
      <w:r>
        <w:rPr>
          <w:rFonts w:hint="eastAsia" w:ascii="仿宋_GB2312" w:hAnsi="仿宋_GB2312" w:eastAsia="仿宋_GB2312" w:cs="仿宋_GB2312"/>
          <w:color w:val="0C0C0C"/>
          <w:sz w:val="32"/>
          <w:szCs w:val="32"/>
          <w:highlight w:val="none"/>
          <w:u w:val="none"/>
          <w:lang w:val="en-US" w:eastAsia="zh-CN"/>
        </w:rPr>
        <w:t>区</w:t>
      </w:r>
      <w:r>
        <w:rPr>
          <w:rFonts w:hint="eastAsia" w:ascii="仿宋_GB2312" w:hAnsi="仿宋_GB2312" w:eastAsia="仿宋_GB2312" w:cs="仿宋_GB2312"/>
          <w:color w:val="0C0C0C"/>
          <w:sz w:val="32"/>
          <w:szCs w:val="32"/>
          <w:highlight w:val="none"/>
          <w:u w:val="none"/>
          <w:lang w:eastAsia="zh-CN"/>
        </w:rPr>
        <w:t>第二产业和第三产业企业法人单位实现营业收入</w:t>
      </w:r>
      <w:r>
        <w:rPr>
          <w:rFonts w:hint="eastAsia" w:ascii="仿宋_GB2312" w:hAnsi="仿宋_GB2312" w:eastAsia="仿宋_GB2312" w:cs="仿宋_GB2312"/>
          <w:color w:val="0C0C0C"/>
          <w:sz w:val="32"/>
          <w:szCs w:val="32"/>
          <w:highlight w:val="none"/>
          <w:u w:val="none"/>
          <w:lang w:val="en-US" w:eastAsia="zh-CN"/>
        </w:rPr>
        <w:t>8184.23</w:t>
      </w:r>
      <w:r>
        <w:rPr>
          <w:rFonts w:hint="eastAsia" w:ascii="仿宋_GB2312" w:hAnsi="仿宋_GB2312" w:eastAsia="仿宋_GB2312" w:cs="仿宋_GB2312"/>
          <w:color w:val="0C0C0C"/>
          <w:sz w:val="32"/>
          <w:szCs w:val="32"/>
          <w:highlight w:val="none"/>
          <w:u w:val="none"/>
          <w:lang w:eastAsia="zh-CN"/>
        </w:rPr>
        <w:t>亿元，比2018年增加</w:t>
      </w:r>
      <w:r>
        <w:rPr>
          <w:rFonts w:hint="eastAsia" w:ascii="仿宋_GB2312" w:hAnsi="仿宋_GB2312" w:eastAsia="仿宋_GB2312" w:cs="仿宋_GB2312"/>
          <w:color w:val="0C0C0C"/>
          <w:sz w:val="32"/>
          <w:szCs w:val="32"/>
          <w:highlight w:val="none"/>
          <w:u w:val="none"/>
          <w:lang w:val="en-US" w:eastAsia="zh-CN"/>
        </w:rPr>
        <w:t>5173.63</w:t>
      </w:r>
      <w:r>
        <w:rPr>
          <w:rFonts w:hint="eastAsia" w:ascii="仿宋_GB2312" w:hAnsi="仿宋_GB2312" w:eastAsia="仿宋_GB2312" w:cs="仿宋_GB2312"/>
          <w:color w:val="0C0C0C"/>
          <w:sz w:val="32"/>
          <w:szCs w:val="32"/>
          <w:highlight w:val="none"/>
          <w:u w:val="none"/>
          <w:lang w:eastAsia="zh-CN"/>
        </w:rPr>
        <w:t>亿元，增长</w:t>
      </w:r>
      <w:r>
        <w:rPr>
          <w:rFonts w:hint="eastAsia" w:ascii="仿宋_GB2312" w:hAnsi="仿宋_GB2312" w:eastAsia="仿宋_GB2312" w:cs="仿宋_GB2312"/>
          <w:color w:val="0C0C0C"/>
          <w:sz w:val="32"/>
          <w:szCs w:val="32"/>
          <w:highlight w:val="none"/>
          <w:u w:val="none"/>
          <w:lang w:val="en-US" w:eastAsia="zh-CN"/>
        </w:rPr>
        <w:t>171.8%</w:t>
      </w:r>
      <w:r>
        <w:rPr>
          <w:rFonts w:hint="eastAsia" w:ascii="仿宋_GB2312" w:hAnsi="仿宋_GB2312" w:eastAsia="仿宋_GB2312" w:cs="仿宋_GB2312"/>
          <w:color w:val="0C0C0C"/>
          <w:sz w:val="32"/>
          <w:szCs w:val="32"/>
          <w:highlight w:val="none"/>
          <w:u w:val="none"/>
          <w:lang w:eastAsia="zh-CN"/>
        </w:rPr>
        <w:t>。其中，第二产业营业收入</w:t>
      </w:r>
      <w:r>
        <w:rPr>
          <w:rFonts w:hint="eastAsia" w:ascii="仿宋_GB2312" w:hAnsi="仿宋_GB2312" w:eastAsia="仿宋_GB2312" w:cs="仿宋_GB2312"/>
          <w:color w:val="0C0C0C"/>
          <w:sz w:val="32"/>
          <w:szCs w:val="32"/>
          <w:highlight w:val="none"/>
          <w:u w:val="none"/>
          <w:lang w:val="en-US" w:eastAsia="zh-CN"/>
        </w:rPr>
        <w:t>2241.04</w:t>
      </w:r>
      <w:r>
        <w:rPr>
          <w:rFonts w:hint="eastAsia" w:ascii="仿宋_GB2312" w:hAnsi="仿宋_GB2312" w:eastAsia="仿宋_GB2312" w:cs="仿宋_GB2312"/>
          <w:color w:val="0C0C0C"/>
          <w:sz w:val="32"/>
          <w:szCs w:val="32"/>
          <w:highlight w:val="none"/>
          <w:u w:val="none"/>
          <w:lang w:eastAsia="zh-CN"/>
        </w:rPr>
        <w:t>亿元，增加</w:t>
      </w:r>
      <w:r>
        <w:rPr>
          <w:rFonts w:hint="eastAsia" w:ascii="仿宋_GB2312" w:hAnsi="仿宋_GB2312" w:eastAsia="仿宋_GB2312" w:cs="仿宋_GB2312"/>
          <w:color w:val="0C0C0C"/>
          <w:sz w:val="32"/>
          <w:szCs w:val="32"/>
          <w:highlight w:val="none"/>
          <w:u w:val="none"/>
          <w:lang w:val="en-US" w:eastAsia="zh-CN"/>
        </w:rPr>
        <w:t>537.04</w:t>
      </w:r>
      <w:r>
        <w:rPr>
          <w:rFonts w:hint="eastAsia" w:ascii="仿宋_GB2312" w:hAnsi="仿宋_GB2312" w:eastAsia="仿宋_GB2312" w:cs="仿宋_GB2312"/>
          <w:color w:val="0C0C0C"/>
          <w:sz w:val="32"/>
          <w:szCs w:val="32"/>
          <w:highlight w:val="none"/>
          <w:u w:val="none"/>
          <w:lang w:eastAsia="zh-CN"/>
        </w:rPr>
        <w:t>亿元，增长</w:t>
      </w:r>
      <w:r>
        <w:rPr>
          <w:rFonts w:hint="eastAsia" w:ascii="仿宋_GB2312" w:hAnsi="仿宋_GB2312" w:eastAsia="仿宋_GB2312" w:cs="仿宋_GB2312"/>
          <w:color w:val="0C0C0C"/>
          <w:sz w:val="32"/>
          <w:szCs w:val="32"/>
          <w:highlight w:val="none"/>
          <w:u w:val="none"/>
          <w:lang w:val="en-US" w:eastAsia="zh-CN"/>
        </w:rPr>
        <w:t>31.5%</w:t>
      </w:r>
      <w:r>
        <w:rPr>
          <w:rFonts w:hint="eastAsia" w:ascii="仿宋_GB2312" w:hAnsi="仿宋_GB2312" w:eastAsia="仿宋_GB2312" w:cs="仿宋_GB2312"/>
          <w:color w:val="0C0C0C"/>
          <w:sz w:val="32"/>
          <w:szCs w:val="32"/>
          <w:highlight w:val="none"/>
          <w:u w:val="none"/>
          <w:lang w:eastAsia="zh-CN"/>
        </w:rPr>
        <w:t>；第三产业营业收入</w:t>
      </w:r>
      <w:r>
        <w:rPr>
          <w:rFonts w:hint="eastAsia" w:ascii="仿宋_GB2312" w:hAnsi="仿宋_GB2312" w:eastAsia="仿宋_GB2312" w:cs="仿宋_GB2312"/>
          <w:color w:val="0C0C0C"/>
          <w:sz w:val="32"/>
          <w:szCs w:val="32"/>
          <w:highlight w:val="none"/>
          <w:u w:val="none"/>
          <w:lang w:val="en-US" w:eastAsia="zh-CN"/>
        </w:rPr>
        <w:t>5943.19</w:t>
      </w:r>
      <w:r>
        <w:rPr>
          <w:rFonts w:hint="eastAsia" w:ascii="仿宋_GB2312" w:hAnsi="仿宋_GB2312" w:eastAsia="仿宋_GB2312" w:cs="仿宋_GB2312"/>
          <w:color w:val="0C0C0C"/>
          <w:sz w:val="32"/>
          <w:szCs w:val="32"/>
          <w:highlight w:val="none"/>
          <w:u w:val="none"/>
          <w:lang w:eastAsia="zh-CN"/>
        </w:rPr>
        <w:t>亿元，增加</w:t>
      </w:r>
      <w:r>
        <w:rPr>
          <w:rFonts w:hint="eastAsia" w:ascii="仿宋_GB2312" w:hAnsi="仿宋_GB2312" w:eastAsia="仿宋_GB2312" w:cs="仿宋_GB2312"/>
          <w:color w:val="0C0C0C"/>
          <w:sz w:val="32"/>
          <w:szCs w:val="32"/>
          <w:highlight w:val="none"/>
          <w:u w:val="none"/>
          <w:lang w:val="en-US" w:eastAsia="zh-CN"/>
        </w:rPr>
        <w:t>4636.59</w:t>
      </w:r>
      <w:r>
        <w:rPr>
          <w:rFonts w:hint="eastAsia" w:ascii="仿宋_GB2312" w:hAnsi="仿宋_GB2312" w:eastAsia="仿宋_GB2312" w:cs="仿宋_GB2312"/>
          <w:color w:val="0C0C0C"/>
          <w:sz w:val="32"/>
          <w:szCs w:val="32"/>
          <w:highlight w:val="none"/>
          <w:u w:val="none"/>
          <w:lang w:eastAsia="zh-CN"/>
        </w:rPr>
        <w:t>亿元，增长</w:t>
      </w:r>
      <w:r>
        <w:rPr>
          <w:rFonts w:hint="eastAsia" w:ascii="仿宋_GB2312" w:hAnsi="仿宋_GB2312" w:eastAsia="仿宋_GB2312" w:cs="仿宋_GB2312"/>
          <w:color w:val="0C0C0C"/>
          <w:sz w:val="32"/>
          <w:szCs w:val="32"/>
          <w:highlight w:val="none"/>
          <w:u w:val="none"/>
          <w:lang w:val="en-US" w:eastAsia="zh-CN"/>
        </w:rPr>
        <w:t>345.9%</w:t>
      </w:r>
      <w:r>
        <w:rPr>
          <w:rFonts w:hint="eastAsia" w:ascii="仿宋_GB2312" w:hAnsi="仿宋_GB2312" w:eastAsia="仿宋_GB2312" w:cs="仿宋_GB2312"/>
          <w:color w:val="0C0C0C"/>
          <w:sz w:val="32"/>
          <w:szCs w:val="32"/>
          <w:highlight w:val="none"/>
          <w:u w:val="none"/>
          <w:lang w:eastAsia="zh-CN"/>
        </w:rPr>
        <w:t>（详见表2-</w:t>
      </w:r>
      <w:r>
        <w:rPr>
          <w:rFonts w:hint="eastAsia" w:ascii="仿宋_GB2312" w:hAnsi="仿宋_GB2312" w:eastAsia="仿宋_GB2312" w:cs="仿宋_GB2312"/>
          <w:color w:val="0C0C0C"/>
          <w:sz w:val="32"/>
          <w:szCs w:val="32"/>
          <w:highlight w:val="none"/>
          <w:u w:val="none"/>
          <w:lang w:val="en-US" w:eastAsia="zh-CN"/>
        </w:rPr>
        <w:t>6</w:t>
      </w:r>
      <w:r>
        <w:rPr>
          <w:rFonts w:hint="eastAsia" w:ascii="仿宋_GB2312" w:hAnsi="仿宋_GB2312" w:eastAsia="仿宋_GB2312" w:cs="仿宋_GB2312"/>
          <w:color w:val="0C0C0C"/>
          <w:sz w:val="32"/>
          <w:szCs w:val="32"/>
          <w:highlight w:val="none"/>
          <w:u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Lines="0" w:afterAutospacing="0" w:line="600" w:lineRule="exact"/>
        <w:ind w:left="6" w:right="6" w:firstLine="0" w:firstLineChars="0"/>
        <w:jc w:val="center"/>
        <w:textAlignment w:val="auto"/>
        <w:rPr>
          <w:rFonts w:hint="eastAsia" w:ascii="宋体" w:hAnsi="宋体" w:eastAsia="宋体" w:cs="宋体"/>
          <w:b/>
          <w:i w:val="0"/>
          <w:caps w:val="0"/>
          <w:color w:val="0C0C0C"/>
          <w:spacing w:val="0"/>
          <w:kern w:val="0"/>
          <w:sz w:val="24"/>
          <w:szCs w:val="24"/>
          <w:highlight w:val="none"/>
          <w:lang w:val="en-US" w:eastAsia="zh-CN" w:bidi="ar"/>
        </w:rPr>
      </w:pPr>
      <w:r>
        <w:rPr>
          <w:rFonts w:hint="eastAsia" w:ascii="宋体" w:hAnsi="宋体" w:eastAsia="宋体" w:cs="宋体"/>
          <w:b/>
          <w:i w:val="0"/>
          <w:caps w:val="0"/>
          <w:color w:val="0C0C0C"/>
          <w:spacing w:val="0"/>
          <w:kern w:val="0"/>
          <w:sz w:val="24"/>
          <w:szCs w:val="24"/>
          <w:highlight w:val="none"/>
          <w:lang w:val="en-US" w:eastAsia="zh-CN" w:bidi="ar"/>
        </w:rPr>
        <w:t>表2-6　按行业门类分组的单位主要经济指标</w:t>
      </w:r>
    </w:p>
    <w:tbl>
      <w:tblPr>
        <w:tblStyle w:val="10"/>
        <w:tblW w:w="88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314"/>
        <w:gridCol w:w="1391"/>
        <w:gridCol w:w="1416"/>
        <w:gridCol w:w="17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4314"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139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41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71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4314"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391"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 xml:space="preserve">8230.82 </w:t>
            </w:r>
          </w:p>
        </w:tc>
        <w:tc>
          <w:tcPr>
            <w:tcW w:w="1416"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 xml:space="preserve">4909.16 </w:t>
            </w:r>
          </w:p>
        </w:tc>
        <w:tc>
          <w:tcPr>
            <w:tcW w:w="1719"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 xml:space="preserve">8184.07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其中：</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0.05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0.04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0.04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0.04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0.03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制造业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2536.36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1070.90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1946.49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41.30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20.31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31.99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建筑业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245.56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163.19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262.51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批发和零售业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2274.63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1943.50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5497.74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交通运输、仓储和邮政业（不含部门）</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1045.97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533.51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135.56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住宿和餐饮业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30.25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26.12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12.40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35.42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24.92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33.75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金融业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3.98</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2.31</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房地产业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1119.85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831.60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106.08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467.43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212.49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84.80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55.97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26.19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34.17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32.71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8.99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3.45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16.59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8.33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12.03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教育</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52.29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5.10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27.82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14.12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9.35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39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12.86 </w:t>
            </w:r>
          </w:p>
        </w:tc>
        <w:tc>
          <w:tcPr>
            <w:tcW w:w="141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6.67 </w:t>
            </w:r>
          </w:p>
        </w:tc>
        <w:tc>
          <w:tcPr>
            <w:tcW w:w="171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8.14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14"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391"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231.75 </w:t>
            </w:r>
          </w:p>
        </w:tc>
        <w:tc>
          <w:tcPr>
            <w:tcW w:w="1416"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US" w:eastAsia="zh-CN" w:bidi="ar"/>
              </w:rPr>
            </w:pPr>
            <w:r>
              <w:rPr>
                <w:rFonts w:hint="eastAsia" w:ascii="Times New Roman" w:hAnsi="Times New Roman" w:eastAsia="宋体" w:cs="宋体"/>
                <w:b w:val="0"/>
                <w:bCs w:val="0"/>
                <w:color w:val="0C0C0C"/>
                <w:kern w:val="0"/>
                <w:sz w:val="21"/>
                <w:szCs w:val="21"/>
                <w:highlight w:val="none"/>
                <w:lang w:val="en-US" w:eastAsia="zh-CN" w:bidi="ar"/>
              </w:rPr>
              <w:t xml:space="preserve">10.83 </w:t>
            </w:r>
          </w:p>
        </w:tc>
        <w:tc>
          <w:tcPr>
            <w:tcW w:w="1719"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840" w:type="dxa"/>
            <w:gridSpan w:val="4"/>
            <w:tcBorders>
              <w:top w:val="single" w:color="auto" w:sz="12" w:space="0"/>
              <w:left w:val="nil"/>
              <w:bottom w:val="nil"/>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ascii="Times New Roman" w:hAnsi="Times New Roman" w:eastAsia="宋体" w:cs="Times New Roman"/>
                <w:color w:val="0C0C0C"/>
                <w:sz w:val="24"/>
                <w:szCs w:val="24"/>
                <w:highlight w:val="none"/>
              </w:rPr>
            </w:pPr>
            <w:r>
              <w:rPr>
                <w:rFonts w:hint="eastAsia" w:ascii="Times New Roman" w:hAnsi="Times New Roman" w:eastAsia="楷体" w:cs="楷体"/>
                <w:color w:val="0C0C0C"/>
                <w:kern w:val="0"/>
                <w:sz w:val="21"/>
                <w:szCs w:val="21"/>
                <w:highlight w:val="none"/>
                <w:lang w:val="en-US" w:eastAsia="zh-CN"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黑体" w:hAnsi="黑体" w:eastAsia="黑体" w:cs="黑体"/>
          <w:b w:val="0"/>
          <w:bCs/>
          <w:i w:val="0"/>
          <w:caps w:val="0"/>
          <w:color w:val="0C0C0C"/>
          <w:spacing w:val="0"/>
          <w:kern w:val="0"/>
          <w:sz w:val="32"/>
          <w:szCs w:val="32"/>
          <w:highlight w:val="none"/>
          <w:lang w:val="en-US" w:eastAsia="zh-CN" w:bidi="ar"/>
        </w:rPr>
      </w:pPr>
      <w:r>
        <w:rPr>
          <w:rFonts w:hint="eastAsia" w:ascii="黑体" w:hAnsi="黑体" w:eastAsia="黑体" w:cs="黑体"/>
          <w:b w:val="0"/>
          <w:bCs/>
          <w:i w:val="0"/>
          <w:caps w:val="0"/>
          <w:color w:val="0C0C0C"/>
          <w:spacing w:val="0"/>
          <w:kern w:val="0"/>
          <w:sz w:val="32"/>
          <w:szCs w:val="32"/>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[1]三次产业的划分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第一产业是指农、林、牧、渔业（不含农、林、牧、渔专业及辅助性活动）；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第二产业是指采矿业（不含开采专业及辅助性活动），制造业（不含金属制品、机械和设备修理业），电力、热力、燃气及水生产和供应业，建筑业；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color w:val="0C0C0C"/>
          <w:sz w:val="32"/>
          <w:szCs w:val="32"/>
          <w:highlight w:val="none"/>
        </w:rPr>
      </w:pPr>
      <w:r>
        <w:rPr>
          <w:rFonts w:hint="eastAsia" w:ascii="仿宋_GB2312" w:hAnsi="仿宋_GB2312" w:eastAsia="仿宋_GB2312" w:cs="仿宋_GB2312"/>
          <w:i w:val="0"/>
          <w:caps w:val="0"/>
          <w:color w:val="0C0C0C"/>
          <w:spacing w:val="0"/>
          <w:kern w:val="0"/>
          <w:sz w:val="32"/>
          <w:szCs w:val="32"/>
          <w:highlight w:val="none"/>
          <w:lang w:val="en-US" w:eastAsia="zh-CN" w:bidi="ar"/>
        </w:rPr>
        <w:t>[2]单位的划分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法人单位是指有权拥有资产、承担负债，并独立从事社会经济活动（或者与其他单位进行交易）的组织。法人单位应同时具备以下条件：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（1）依法成立，有自己的名称、组织机构和场所，能够独立承担负债和其他民事责任；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（2）独立拥有和使用（或者授权使用）资产，有权与其他单位签订合同；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（3）会计上独立核算，能够编制资产负债表等会计报表。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法人单位包括企业法人、事业单位法人、机关法人、社会团体法人、其他法人等。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产业活动单位是指位于一个地点，从事一种或主要从事一种社会经济活动的组织或者组织的一部分。产业活动单位应同时具备以下条件：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（1）在一个场所从事一种或者主要从事一种社会经济活动；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（2）相对独立地组织生产活动或经营活动；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（3）能提供收入或者支出等相关资料。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pPr>
      <w:r>
        <w:rPr>
          <w:rFonts w:hint="eastAsia" w:ascii="仿宋_GB2312" w:hAnsi="仿宋_GB2312" w:eastAsia="仿宋_GB2312" w:cs="仿宋_GB2312"/>
          <w:i w:val="0"/>
          <w:caps w:val="0"/>
          <w:color w:val="0C0C0C"/>
          <w:spacing w:val="0"/>
          <w:kern w:val="0"/>
          <w:sz w:val="32"/>
          <w:szCs w:val="32"/>
          <w:highlight w:val="none"/>
          <w:lang w:val="en-US" w:eastAsia="zh-CN" w:bidi="ar"/>
        </w:rPr>
        <w:t>[3]表中的合计数和部分计算数据因小数取舍而产生的误差，均未作机械调整。为保证数据精确度，个别数据保留2位或3位小数。</w:t>
      </w:r>
    </w:p>
    <w:p>
      <w:pPr>
        <w:keepNext w:val="0"/>
        <w:keepLines w:val="0"/>
        <w:widowControl/>
        <w:suppressLineNumbers w:val="0"/>
        <w:jc w:val="left"/>
      </w:pPr>
    </w:p>
    <w:p/>
    <w:sectPr>
      <w:headerReference r:id="rId5" w:type="default"/>
      <w:footerReference r:id="rId7" w:type="default"/>
      <w:headerReference r:id="rId6" w:type="even"/>
      <w:footerReference r:id="rId8" w:type="even"/>
      <w:footnotePr>
        <w:numFmt w:val="decimal"/>
        <w:numRestart w:val="eachPage"/>
      </w:footnotePr>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6"/>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OkHDu/iAQAAzAMAAA4AAAAAAAAAAQAgAAAANAEAAGRycy9lMm9Eb2MueG1sUEsFBgAA&#10;AAAGAAYAWQEAAIgFA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32"/>
      </w:pPr>
      <w:r>
        <w:separator/>
      </w:r>
    </w:p>
  </w:footnote>
  <w:footnote w:type="continuationSeparator" w:id="3">
    <w:p>
      <w:pPr>
        <w:spacing w:line="240" w:lineRule="auto"/>
        <w:ind w:firstLine="632"/>
      </w:pPr>
      <w:r>
        <w:continuationSeparator/>
      </w:r>
    </w:p>
  </w:footnote>
  <w:footnote w:id="0">
    <w:p>
      <w:pPr>
        <w:pStyle w:val="8"/>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宋体" w:hAnsi="宋体" w:eastAsia="宋体" w:cs="宋体"/>
          <w:szCs w:val="18"/>
        </w:rPr>
      </w:pPr>
      <w:r>
        <w:rPr>
          <w:rStyle w:val="12"/>
          <w:rFonts w:hint="eastAsia" w:ascii="Calibri" w:hAnsi="Calibri" w:eastAsia="宋体" w:cs="Times New Roman"/>
          <w:vertAlign w:val="superscript"/>
        </w:rPr>
        <w:footnoteRef/>
      </w:r>
      <w:r>
        <w:rPr>
          <w:rStyle w:val="12"/>
          <w:rFonts w:hint="eastAsia" w:ascii="Calibri" w:hAnsi="Calibri" w:eastAsia="宋体" w:cs="Times New Roman"/>
          <w:vertAlign w:val="superscript"/>
        </w:rPr>
        <w:t xml:space="preserve"> </w:t>
      </w:r>
      <w:r>
        <w:rPr>
          <w:rFonts w:hint="eastAsia" w:ascii="宋体" w:hAnsi="宋体" w:eastAsia="宋体" w:cs="宋体"/>
          <w:szCs w:val="18"/>
          <w:lang w:eastAsia="zh-CN"/>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C679C"/>
    <w:rsid w:val="06B603F5"/>
    <w:rsid w:val="09C676BC"/>
    <w:rsid w:val="0A0A4D12"/>
    <w:rsid w:val="14AD3953"/>
    <w:rsid w:val="192B71B0"/>
    <w:rsid w:val="1C5A3C48"/>
    <w:rsid w:val="1EC116FF"/>
    <w:rsid w:val="1FC009DE"/>
    <w:rsid w:val="269B7263"/>
    <w:rsid w:val="33B71CA0"/>
    <w:rsid w:val="37CF1DD8"/>
    <w:rsid w:val="39B601E1"/>
    <w:rsid w:val="40171D89"/>
    <w:rsid w:val="408E458A"/>
    <w:rsid w:val="41110C42"/>
    <w:rsid w:val="495A0367"/>
    <w:rsid w:val="54C31F6F"/>
    <w:rsid w:val="56D2525E"/>
    <w:rsid w:val="62620EA5"/>
    <w:rsid w:val="66FC679C"/>
    <w:rsid w:val="756845CD"/>
    <w:rsid w:val="7B0D2711"/>
    <w:rsid w:val="FF7FD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rPr>
      <w:rFonts w:ascii="Times New Roman" w:hAnsi="Times New Roman" w:eastAsia="宋体" w:cs="Times New Roman"/>
      <w:szCs w:val="21"/>
    </w:rPr>
  </w:style>
  <w:style w:type="paragraph" w:styleId="3">
    <w:name w:val="index 5"/>
    <w:basedOn w:val="1"/>
    <w:next w:val="1"/>
    <w:qFormat/>
    <w:uiPriority w:val="0"/>
    <w:pPr>
      <w:widowControl w:val="0"/>
      <w:jc w:val="both"/>
    </w:pPr>
    <w:rPr>
      <w:rFonts w:ascii="Calibri" w:hAnsi="Calibri" w:eastAsia="宋体" w:cs="Times New Roman"/>
      <w:kern w:val="2"/>
      <w:sz w:val="21"/>
      <w:lang w:val="en-US" w:eastAsia="zh-CN" w:bidi="ar-SA"/>
    </w:rPr>
  </w:style>
  <w:style w:type="paragraph" w:styleId="4">
    <w:name w:val="Normal Indent"/>
    <w:basedOn w:val="1"/>
    <w:next w:val="1"/>
    <w:qFormat/>
    <w:uiPriority w:val="0"/>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2"/>
    <w:basedOn w:val="5"/>
    <w:next w:val="1"/>
    <w:qFormat/>
    <w:uiPriority w:val="0"/>
    <w:pPr>
      <w:ind w:firstLine="420" w:firstLineChars="200"/>
    </w:pPr>
  </w:style>
  <w:style w:type="character" w:styleId="12">
    <w:name w:val="footnote reference"/>
    <w:basedOn w:val="11"/>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1314</Words>
  <Characters>1720</Characters>
  <Lines>0</Lines>
  <Paragraphs>0</Paragraphs>
  <TotalTime>2</TotalTime>
  <ScaleCrop>false</ScaleCrop>
  <LinksUpToDate>false</LinksUpToDate>
  <CharactersWithSpaces>1734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2025-03-17T15:55:00Z</dcterms:created>
  <dc:creator>WPS_1663469602</dc:creator>
  <cp:lastModifiedBy>海沧区统计局</cp:lastModifiedBy>
  <dcterms:modified xsi:type="dcterms:W3CDTF">2025-05-23T08:20:47Z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BDD7D7DCA09348AC8A84F63C79E2AE7C_11</vt:lpwstr>
  </property>
  <property fmtid="{D5CDD505-2E9C-101B-9397-08002B2CF9AE}" pid="4" name="KSOTemplateDocerSaveRecord">
    <vt:lpwstr>eyJoZGlkIjoiZGJjMGRiMDdmMDdlOWU5YjdiNGYyNDg2YjkwMWQ4ODEiLCJ1c2VySWQiOiIxNDEzNzM4MTc5In0=</vt:lpwstr>
  </property>
</Properties>
</file>