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shd w:val="clear" w:color="auto" w:fill="FFFFFF"/>
          <w:lang w:eastAsia="zh-CN" w:bidi="ar"/>
        </w:rPr>
        <w:t>厦门市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海沧区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第五次全国经济普查公报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（第三号）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第二产业基本情况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C0C0C"/>
          <w:kern w:val="2"/>
          <w:sz w:val="32"/>
          <w:szCs w:val="32"/>
          <w:lang w:val="en-US" w:eastAsia="zh-CN" w:bidi="ar-SA"/>
        </w:rPr>
        <w:t>厦门市海沧区统计局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C0C0C"/>
          <w:kern w:val="2"/>
          <w:sz w:val="32"/>
          <w:szCs w:val="32"/>
          <w:lang w:val="en-US" w:eastAsia="zh-CN" w:bidi="ar-SA"/>
        </w:rPr>
        <w:t>厦门市海沧区第五次全国经济普查领导小组办公室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0" w:firstLineChars="0"/>
        <w:jc w:val="center"/>
        <w:textAlignment w:val="auto"/>
        <w:rPr>
          <w:rFonts w:hint="default" w:ascii="楷体_GB2312" w:hAnsi="楷体_GB2312" w:eastAsia="楷体_GB2312" w:cs="楷体_GB2312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C0C0C"/>
          <w:kern w:val="2"/>
          <w:sz w:val="32"/>
          <w:szCs w:val="32"/>
          <w:lang w:val="en-US" w:eastAsia="zh-CN" w:bidi="ar-SA"/>
        </w:rPr>
        <w:t>（2025年5月23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C0C0C"/>
          <w:kern w:val="2"/>
          <w:sz w:val="32"/>
          <w:szCs w:val="32"/>
          <w:lang w:val="en-US" w:eastAsia="zh-CN" w:bidi="ar-SA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C0C0C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根据第五次全国经济普查结果，现将我区第二产业（包括工业和建筑业）主要数据公布如下：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一、工业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32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80" w:lineRule="exact"/>
        <w:ind w:left="6" w:right="6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2023年末，全区共有工业企业法人单位3218个，比2018年末增长43.0%；从业人员16.34万人，比2018年末增长4.6%。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80" w:lineRule="exact"/>
        <w:ind w:left="6" w:right="6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在工业企业法人单位中，内资企业2963个，占92.1%；港澳台投资企业151个，占4.7%；外商投资企业102个，占3.2%。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Lines="0" w:afterAutospacing="0" w:line="600" w:lineRule="exact"/>
        <w:ind w:left="6" w:right="6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在工业企业法人单位从业人员中，内资企业9.87万人，占60.5%；港澳台投资企业4.23万人，占25.9%；外商投资企业2.23万人，占13.7%（详见表3-1）</w:t>
      </w:r>
    </w:p>
    <w:p>
      <w:pPr>
        <w:pStyle w:val="1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Lines="0" w:afterAutospacing="0" w:line="600" w:lineRule="exact"/>
        <w:ind w:left="6" w:right="6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Lines="0" w:afterAutospacing="0" w:line="600" w:lineRule="exact"/>
        <w:ind w:left="6" w:right="6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Lines="0" w:afterAutospacing="0" w:line="600" w:lineRule="exact"/>
        <w:ind w:left="6" w:right="6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表3-1　按登记注册统计类别分组的工业企业法人单位数和从业人员</w:t>
      </w:r>
    </w:p>
    <w:tbl>
      <w:tblPr>
        <w:tblStyle w:val="10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5"/>
        <w:gridCol w:w="2704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409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27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0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（万人）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0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3218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2963</w:t>
            </w: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港澳台投资企业</w:t>
            </w:r>
          </w:p>
        </w:tc>
        <w:tc>
          <w:tcPr>
            <w:tcW w:w="2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09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6" w:rightChars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其他统计类别</w:t>
            </w:r>
          </w:p>
        </w:tc>
        <w:tc>
          <w:tcPr>
            <w:tcW w:w="27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1" w:beforeLines="1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在工业企业法人单位中，采矿业1个，制造业3186个，电力、热力、燃气及水生产和供应业31个，分别占0.03%、99.0%和1.0%。在工业行业大类中，金属制品业、专用设备制造业、橡胶和塑料制品业企业法人单位数位居前三位，分别占13.1%、12.0%和9.3%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1" w:beforeLines="1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在工业企业法人单位从业人员中，采矿业0.0005万人，制造业16.25万人，电力、热力、燃气及水生产和供应业0.09万人，分别占0.003%、99.5%和0.5%。在工业行业大类中，橡胶和塑料制品业、计算机、通信和其他电子设备制造业、专用设备制造业从业人员数位居前三位，分别占17.3%、14.7%和10.2%（详见表3-2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Lines="0" w:afterAutospacing="0" w:line="600" w:lineRule="exact"/>
        <w:ind w:left="6" w:right="6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表3-2　按行业大类分组的工业企业法人单位数和从业人员</w:t>
      </w:r>
    </w:p>
    <w:tbl>
      <w:tblPr>
        <w:tblStyle w:val="10"/>
        <w:tblW w:w="8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8"/>
        <w:gridCol w:w="1889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53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8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（万人）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合　计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3218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其中：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纺织业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化学纤维制造业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仪器仪表制造业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539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水的生产和供应业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2023年末，工业企业法人单位资产总计2577.69亿元，比2018年末增长66.9%；负债合计1091.24亿元，比2018年末增长48.5%。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2023年，工业企业法人单位全年实现营业收入1978.52亿元，比2018年增长54.6%（详见表3-3）。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Lines="0" w:afterAutospacing="0" w:line="600" w:lineRule="exact"/>
        <w:ind w:left="6" w:right="6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表3-3　按行业大类分组的工业企业法人单位主要经济指标</w:t>
      </w:r>
    </w:p>
    <w:tbl>
      <w:tblPr>
        <w:tblStyle w:val="10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1436"/>
        <w:gridCol w:w="1377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3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2577.69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1091.24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其中：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农副食品加工业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33.99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16.09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食品制造业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130.04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29.47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6.78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5.75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纺织业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15.70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6.24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纺织服装、服饰业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3.97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2.48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家具制造业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16.30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8.12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造纸和纸制品业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11.14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5.58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印刷和记录媒介复制业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47.13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38.38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14.29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87.01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50.89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医药制造业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243.77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47.43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化学纤维制造业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23.32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橡胶和塑料制品业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223.73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58.30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非金属矿物制品业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62.28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30.97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5.96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281.73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180.28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78.77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通用设备制造业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51.26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23.16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专用设备制造业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219.84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50.71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汽车制造业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116.10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78.46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51.97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42.89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电气机械和器材制造业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70.55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32.83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566.82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253.40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仪器仪表制造业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21.40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4.45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其他制造业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4.46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2.86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废弃资源综合利用业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2.95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40.57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19.92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6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水的生产和供应业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80" w:lineRule="exact"/>
        <w:ind w:left="0" w:leftChars="0" w:right="0" w:firstLine="0" w:firstLineChars="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（三）主要工业产品产量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8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2023年，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规模以上工业主要产品产量详见表3-4。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Lines="0" w:afterAutospacing="0" w:line="600" w:lineRule="exact"/>
        <w:ind w:left="6" w:leftChars="0" w:right="6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表3-4　规模以上工业主要产品产量</w:t>
      </w:r>
    </w:p>
    <w:tbl>
      <w:tblPr>
        <w:tblStyle w:val="10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4"/>
        <w:gridCol w:w="1744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17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7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化学纤维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卷烟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亿支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437.87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3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水泥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汽车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万辆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　　其中：新能源汽车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万辆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集成电路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亿块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移动通信手持机（手机）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万台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233.15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微型计算机设备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万台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充电桩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万个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5.22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二、建筑业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2023年末，全区共有建筑业企业法人单位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1820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个，比2018年末增长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89.6%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；从业人员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7.66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万人，比2018年末下降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35.7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建筑业企业法人单位中，内资企业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1817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个，占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99.8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%；港澳台投资企业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个，占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%；外商投资企业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个，占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建筑业企业法人单位从业人员中，内资企业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7.66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万人，占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99.98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%；港澳台投资企业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0.0015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万人，占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%；外商投资企业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0.0004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人，占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0.01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%（详见表3-6）。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表3-6　按登记注册统计类别分组的建筑业企业法人单位数和从业人员</w:t>
      </w:r>
    </w:p>
    <w:tbl>
      <w:tblPr>
        <w:tblStyle w:val="10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2879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28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（万人）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33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1820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7.6</w:t>
            </w:r>
            <w:r>
              <w:rPr>
                <w:rFonts w:hint="eastAsia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8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1817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7.6</w:t>
            </w: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333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87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31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建筑业企业法人单位中，房屋建筑业占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15.9%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，土木工程建筑业占25.8%，建筑安装业占12.9%，建筑装饰、装修和其他建筑业占45.3%。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31" w:firstLineChars="0"/>
        <w:textAlignment w:val="auto"/>
        <w:rPr>
          <w:rFonts w:hint="default" w:ascii="Times New Roman" w:hAnsi="Times New Roman" w:cs="Times New Roman"/>
          <w:color w:val="0C0C0C"/>
          <w:kern w:val="2"/>
          <w:sz w:val="32"/>
          <w:szCs w:val="21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建筑业企业法人单位从业人员中，房屋建筑业占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53.8%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，土木工程建筑业占22.5%，建筑安装业占3.0%，建筑装饰、装修和其他建筑业占20.8%（详见表3-7）。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表3-7　按行业大类分组的建筑业企业法人单位数和从业人员</w:t>
      </w:r>
    </w:p>
    <w:tbl>
      <w:tblPr>
        <w:tblStyle w:val="10"/>
        <w:tblW w:w="8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0"/>
        <w:gridCol w:w="2688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26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9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（万人）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2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1820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21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房屋建筑业</w:t>
            </w:r>
          </w:p>
        </w:tc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290</w:t>
            </w:r>
          </w:p>
        </w:tc>
        <w:tc>
          <w:tcPr>
            <w:tcW w:w="19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21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土木工程建筑业</w:t>
            </w:r>
          </w:p>
        </w:tc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470</w:t>
            </w:r>
          </w:p>
        </w:tc>
        <w:tc>
          <w:tcPr>
            <w:tcW w:w="19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21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建筑安装业</w:t>
            </w:r>
          </w:p>
        </w:tc>
        <w:tc>
          <w:tcPr>
            <w:tcW w:w="26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235</w:t>
            </w:r>
          </w:p>
        </w:tc>
        <w:tc>
          <w:tcPr>
            <w:tcW w:w="194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2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268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825</w:t>
            </w:r>
          </w:p>
        </w:tc>
        <w:tc>
          <w:tcPr>
            <w:tcW w:w="194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1.59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2023年末，建筑业企业法人单位资产总计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245.56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亿元，比2018年末增长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78.8%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；负债合计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163.19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亿元，比2018年末增长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145.5%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2023年，建筑业企业法人单位全年实现营业收入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262.51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亿元，比2018年下降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24.7%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（详见表3-8）。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表3-8　按行业大类分组的建筑业企业法人单位主要经济指标</w:t>
      </w:r>
    </w:p>
    <w:tbl>
      <w:tblPr>
        <w:tblStyle w:val="10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9"/>
        <w:gridCol w:w="1903"/>
        <w:gridCol w:w="1903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2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9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1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245.56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163.19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262.51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12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房屋建筑业</w:t>
            </w:r>
          </w:p>
        </w:tc>
        <w:tc>
          <w:tcPr>
            <w:tcW w:w="19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118.70</w:t>
            </w:r>
          </w:p>
        </w:tc>
        <w:tc>
          <w:tcPr>
            <w:tcW w:w="19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78.76</w:t>
            </w:r>
          </w:p>
        </w:tc>
        <w:tc>
          <w:tcPr>
            <w:tcW w:w="190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138.63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12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土木工程建筑业</w:t>
            </w:r>
          </w:p>
        </w:tc>
        <w:tc>
          <w:tcPr>
            <w:tcW w:w="19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93.99</w:t>
            </w:r>
          </w:p>
        </w:tc>
        <w:tc>
          <w:tcPr>
            <w:tcW w:w="19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63.39</w:t>
            </w:r>
          </w:p>
        </w:tc>
        <w:tc>
          <w:tcPr>
            <w:tcW w:w="190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12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建筑安装业</w:t>
            </w:r>
          </w:p>
        </w:tc>
        <w:tc>
          <w:tcPr>
            <w:tcW w:w="19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6.38</w:t>
            </w:r>
          </w:p>
        </w:tc>
        <w:tc>
          <w:tcPr>
            <w:tcW w:w="19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4.63</w:t>
            </w:r>
          </w:p>
        </w:tc>
        <w:tc>
          <w:tcPr>
            <w:tcW w:w="190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12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19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26.50</w:t>
            </w:r>
          </w:p>
        </w:tc>
        <w:tc>
          <w:tcPr>
            <w:tcW w:w="19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16.42</w:t>
            </w:r>
          </w:p>
        </w:tc>
        <w:tc>
          <w:tcPr>
            <w:tcW w:w="190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40.83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rPr>
          <w:rFonts w:hint="eastAsia" w:ascii="Times New Roman" w:hAnsi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微软雅黑" w:cs="微软雅黑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注释：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[1]登记注册统计类别：根据国家统计局、国家市场监督管理总局《关于市场主体统计分类的划分规定》（国统字〔2023〕14号）确定，包括内资企业、港澳台投资企业和外商投资企业，以及农民专业合作社（联合社）等其他统计类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[2]规模以上工业：是指年主营业务收入2000万元及以上的工业法人单位。</w:t>
      </w: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316" w:firstLineChars="100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[3]表中的合计数和部分计算数据因小数取舍而产生的误差，均未作机械调整。为保证数据精确度，个别数据保留2位小数。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  <w:numRestart w:val="eachPage"/>
      </w:footnotePr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41" w:firstLine="560"/>
      <w:jc w:val="right"/>
      <w:rPr>
        <w:rFonts w:ascii="仿宋_GB2312" w:hAnsi="宋体" w:eastAsia="仿宋_GB2312"/>
        <w:caps/>
        <w:color w:val="auto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line="240" w:lineRule="auto"/>
                            <w:ind w:left="320" w:leftChars="100" w:right="320" w:rightChars="10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pacing w:line="240" w:lineRule="auto"/>
                      <w:ind w:left="320" w:leftChars="100" w:right="320" w:rightChars="10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141" w:firstLine="0" w:firstLineChars="0"/>
      <w:rPr>
        <w:rFonts w:ascii="仿宋_GB2312" w:hAnsi="宋体" w:eastAsia="仿宋_GB2312"/>
        <w:cap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OkHDu/iAQAAzA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F4EC6"/>
    <w:rsid w:val="02A8311E"/>
    <w:rsid w:val="0BB2428B"/>
    <w:rsid w:val="19C341CD"/>
    <w:rsid w:val="302A43C7"/>
    <w:rsid w:val="44102EF7"/>
    <w:rsid w:val="48DB2DF4"/>
    <w:rsid w:val="5AD173B1"/>
    <w:rsid w:val="5F7F9C80"/>
    <w:rsid w:val="62363C89"/>
    <w:rsid w:val="64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</w:style>
  <w:style w:type="paragraph" w:styleId="5">
    <w:name w:val="index 5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6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7">
    <w:name w:val="footer"/>
    <w:basedOn w:val="1"/>
    <w:next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8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paragraph" w:customStyle="1" w:styleId="12">
    <w:name w:val="1.正文"/>
    <w:basedOn w:val="1"/>
    <w:next w:val="5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1175</Words>
  <Characters>1552</Characters>
  <Lines>0</Lines>
  <Paragraphs>0</Paragraphs>
  <TotalTime>13</TotalTime>
  <ScaleCrop>false</ScaleCrop>
  <LinksUpToDate>false</LinksUpToDate>
  <CharactersWithSpaces>1563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2025-03-17T16:06:00Z</dcterms:created>
  <dc:creator>WPS_1663469602</dc:creator>
  <cp:lastModifiedBy>海沧区统计局</cp:lastModifiedBy>
  <dcterms:modified xsi:type="dcterms:W3CDTF">2025-05-23T08:21:02Z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AE9BDD011146440F981BCAB8D477952B_11</vt:lpwstr>
  </property>
  <property fmtid="{D5CDD505-2E9C-101B-9397-08002B2CF9AE}" pid="4" name="KSOTemplateDocerSaveRecord">
    <vt:lpwstr>eyJoZGlkIjoiZGJjMGRiMDdmMDdlOWU5YjdiNGYyNDg2YjkwMWQ4ODEiLCJ1c2VySWQiOiIxNDEzNzM4MTc5In0=</vt:lpwstr>
  </property>
</Properties>
</file>