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660" w:lineRule="exact"/>
        <w:jc w:val="center"/>
        <w:rPr>
          <w:rFonts w:hint="eastAsia"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水稻重大病虫害发生防治信息周报表</w:t>
      </w:r>
      <w:bookmarkEnd w:id="0"/>
    </w:p>
    <w:p>
      <w:pPr>
        <w:spacing w:line="660" w:lineRule="exact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仿宋_GB2312" w:eastAsia="仿宋_GB2312"/>
          <w:sz w:val="24"/>
        </w:rPr>
        <w:t>单位：                                           时间：     年     月     日</w:t>
      </w:r>
    </w:p>
    <w:tbl>
      <w:tblPr>
        <w:tblStyle w:val="3"/>
        <w:tblW w:w="968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316"/>
        <w:gridCol w:w="1302"/>
        <w:gridCol w:w="1470"/>
        <w:gridCol w:w="1455"/>
        <w:gridCol w:w="1204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病虫害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发生程度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（1-5级）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发生面积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（亩）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需防治面积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（亩）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已防治面积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（亩）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防治效果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（%）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主要发生区域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9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发生防治情况概述：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</w:trPr>
        <w:tc>
          <w:tcPr>
            <w:tcW w:w="9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下阶段趋势分析：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ind w:left="105" w:leftChars="50" w:right="105" w:rightChar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填报人员：               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D7B92"/>
    <w:rsid w:val="228D7B9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2018-10-15T07:46:00Z</dcterms:created>
  <dc:creator>新时代好姑娘</dc:creator>
  <cp:lastModifiedBy>新时代好姑娘</cp:lastModifiedBy>
  <dcterms:modified xsi:type="dcterms:W3CDTF">2018-10-15T07:46:32Z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