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华文中宋" w:hAnsi="华文中宋" w:eastAsia="华文中宋"/>
          <w:b/>
          <w:sz w:val="32"/>
          <w:szCs w:val="32"/>
        </w:rPr>
      </w:pPr>
      <w:r>
        <w:rPr>
          <w:rFonts w:hint="eastAsia" w:ascii="仿宋_GB2312" w:hAnsi="宋体" w:eastAsia="仿宋_GB2312"/>
          <w:sz w:val="32"/>
          <w:szCs w:val="32"/>
        </w:rPr>
        <w:t xml:space="preserve">附件1   </w:t>
      </w:r>
      <w:r>
        <w:rPr>
          <w:rFonts w:hint="eastAsia" w:ascii="宋体" w:hAnsi="宋体"/>
          <w:b/>
          <w:sz w:val="32"/>
          <w:szCs w:val="32"/>
        </w:rPr>
        <w:t xml:space="preserve">          </w:t>
      </w:r>
      <w:r>
        <w:rPr>
          <w:rFonts w:hint="eastAsia" w:ascii="华文中宋" w:hAnsi="华文中宋" w:eastAsia="华文中宋"/>
          <w:b/>
          <w:sz w:val="32"/>
          <w:szCs w:val="32"/>
        </w:rPr>
        <w:t xml:space="preserve"> </w:t>
      </w:r>
    </w:p>
    <w:p>
      <w:pPr>
        <w:spacing w:line="560" w:lineRule="exact"/>
        <w:jc w:val="center"/>
        <w:rPr>
          <w:rFonts w:hint="eastAsia" w:ascii="方正小标宋_GBK" w:hAnsi="宋体" w:eastAsia="方正小标宋_GBK" w:cs="Arial"/>
          <w:kern w:val="0"/>
          <w:sz w:val="44"/>
          <w:szCs w:val="44"/>
        </w:rPr>
      </w:pPr>
      <w:bookmarkStart w:id="0" w:name="_GoBack"/>
      <w:r>
        <w:rPr>
          <w:rFonts w:hint="eastAsia" w:ascii="方正小标宋_GBK" w:hAnsi="宋体" w:eastAsia="方正小标宋_GBK" w:cs="Arial"/>
          <w:kern w:val="0"/>
          <w:sz w:val="44"/>
          <w:szCs w:val="44"/>
        </w:rPr>
        <w:t>海沧区2014年主要污染物总量减排工作任务分工</w:t>
      </w:r>
    </w:p>
    <w:bookmarkEnd w:id="0"/>
    <w:tbl>
      <w:tblPr>
        <w:tblStyle w:val="5"/>
        <w:tblW w:w="13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97" w:type="dxa"/>
            <w:vAlign w:val="center"/>
          </w:tcPr>
          <w:p>
            <w:pPr>
              <w:spacing w:line="400" w:lineRule="exact"/>
              <w:ind w:firstLine="110" w:firstLineChars="50"/>
              <w:jc w:val="center"/>
              <w:rPr>
                <w:rFonts w:hint="eastAsia" w:ascii="黑体" w:hAnsi="宋体" w:eastAsia="黑体"/>
                <w:sz w:val="22"/>
                <w:szCs w:val="22"/>
              </w:rPr>
            </w:pPr>
            <w:r>
              <w:rPr>
                <w:rFonts w:hint="eastAsia" w:ascii="黑体" w:hAnsi="宋体" w:eastAsia="黑体"/>
                <w:sz w:val="22"/>
                <w:szCs w:val="22"/>
              </w:rPr>
              <w:t>责 任 单 位</w:t>
            </w:r>
          </w:p>
        </w:tc>
        <w:tc>
          <w:tcPr>
            <w:tcW w:w="12243" w:type="dxa"/>
            <w:vAlign w:val="center"/>
          </w:tcPr>
          <w:p>
            <w:pPr>
              <w:spacing w:line="400" w:lineRule="exact"/>
              <w:jc w:val="center"/>
              <w:rPr>
                <w:rFonts w:hint="eastAsia" w:ascii="黑体" w:hAnsi="宋体" w:eastAsia="黑体"/>
                <w:sz w:val="22"/>
                <w:szCs w:val="22"/>
              </w:rPr>
            </w:pPr>
            <w:r>
              <w:rPr>
                <w:rFonts w:hint="eastAsia" w:ascii="黑体" w:hAnsi="宋体" w:eastAsia="黑体"/>
                <w:sz w:val="22"/>
                <w:szCs w:val="22"/>
              </w:rPr>
              <w:t>任  务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区环保分局</w:t>
            </w:r>
          </w:p>
        </w:tc>
        <w:tc>
          <w:tcPr>
            <w:tcW w:w="12243" w:type="dxa"/>
            <w:vAlign w:val="top"/>
          </w:tcPr>
          <w:p>
            <w:pPr>
              <w:spacing w:line="320" w:lineRule="exact"/>
              <w:rPr>
                <w:rFonts w:hint="eastAsia" w:ascii="仿宋_GB2312" w:hAnsi="宋体" w:eastAsia="仿宋_GB2312" w:cs="Arial"/>
                <w:kern w:val="0"/>
                <w:sz w:val="22"/>
                <w:szCs w:val="22"/>
              </w:rPr>
            </w:pPr>
            <w:r>
              <w:rPr>
                <w:rFonts w:hint="eastAsia" w:ascii="仿宋_GB2312" w:hAnsi="宋体" w:eastAsia="仿宋_GB2312" w:cs="Arial"/>
                <w:kern w:val="0"/>
                <w:sz w:val="22"/>
                <w:szCs w:val="22"/>
              </w:rPr>
              <w:t>负责监督本《实施意见》的落实。负责跟踪减排工作进展，及时向区政府报告全区减排工作进展情况；负责</w:t>
            </w:r>
            <w:r>
              <w:rPr>
                <w:rFonts w:hint="eastAsia" w:ascii="仿宋_GB2312" w:eastAsia="仿宋_GB2312"/>
                <w:sz w:val="22"/>
                <w:szCs w:val="22"/>
              </w:rPr>
              <w:t>完善在线监控和中控系统管理，</w:t>
            </w:r>
            <w:r>
              <w:rPr>
                <w:rFonts w:hint="eastAsia" w:ascii="仿宋_GB2312" w:hAnsi="宋体" w:eastAsia="仿宋_GB2312" w:cs="Arial"/>
                <w:kern w:val="0"/>
                <w:sz w:val="22"/>
                <w:szCs w:val="22"/>
              </w:rPr>
              <w:t>对未按期建成治理设施或者不正常稳定运行治理设施的，要提出处理意见或者根据职能依法查处；加强沟通汇报，完成国家、省、市交给的调度任务；积极争取国家环保部、省环保厅和市环保局对我区减排工作的指导和支持；健全区级减排监管档案和台帐；督促、指导重点减排企业采取有效措施，确保完成减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区发改局</w:t>
            </w:r>
          </w:p>
        </w:tc>
        <w:tc>
          <w:tcPr>
            <w:tcW w:w="12243" w:type="dxa"/>
            <w:vAlign w:val="top"/>
          </w:tcPr>
          <w:p>
            <w:pPr>
              <w:spacing w:line="320" w:lineRule="exact"/>
              <w:rPr>
                <w:rFonts w:hint="eastAsia" w:ascii="仿宋_GB2312" w:hAnsi="宋体" w:eastAsia="仿宋_GB2312"/>
                <w:sz w:val="22"/>
                <w:szCs w:val="22"/>
              </w:rPr>
            </w:pPr>
            <w:r>
              <w:rPr>
                <w:rFonts w:hint="eastAsia" w:ascii="仿宋_GB2312" w:hAnsi="宋体" w:eastAsia="仿宋_GB2312"/>
                <w:sz w:val="22"/>
                <w:szCs w:val="22"/>
              </w:rPr>
              <w:t>负责</w:t>
            </w:r>
            <w:r>
              <w:rPr>
                <w:rFonts w:hint="eastAsia" w:ascii="仿宋_GB2312" w:eastAsia="仿宋_GB2312"/>
                <w:sz w:val="22"/>
                <w:szCs w:val="22"/>
              </w:rPr>
              <w:t>推动重大产业合理布局，</w:t>
            </w:r>
            <w:r>
              <w:rPr>
                <w:rFonts w:hint="eastAsia" w:ascii="仿宋_GB2312" w:hAnsi="宋体" w:eastAsia="仿宋_GB2312"/>
                <w:sz w:val="22"/>
                <w:szCs w:val="22"/>
              </w:rPr>
              <w:t>控制高耗能、高耗水、高污染、高排放行业发展；积极争取国家、省、市对我区重点减排项目的资金支持。负责对环境基础工程优先安排立项等。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区财政局</w:t>
            </w:r>
          </w:p>
        </w:tc>
        <w:tc>
          <w:tcPr>
            <w:tcW w:w="12243" w:type="dxa"/>
            <w:vAlign w:val="center"/>
          </w:tcPr>
          <w:p>
            <w:pPr>
              <w:spacing w:line="320" w:lineRule="exact"/>
              <w:rPr>
                <w:rFonts w:hint="eastAsia" w:ascii="仿宋_GB2312" w:hAnsi="宋体" w:eastAsia="仿宋_GB2312"/>
                <w:sz w:val="22"/>
                <w:szCs w:val="22"/>
              </w:rPr>
            </w:pPr>
            <w:r>
              <w:rPr>
                <w:rFonts w:hint="eastAsia" w:ascii="仿宋_GB2312" w:hAnsi="宋体" w:eastAsia="仿宋_GB2312" w:cs="Arial"/>
                <w:kern w:val="0"/>
                <w:sz w:val="22"/>
                <w:szCs w:val="22"/>
              </w:rPr>
              <w:t>负责筹措节能减排专项资金，加大减排项目建设的资金扶持力度。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区经贸局</w:t>
            </w:r>
          </w:p>
        </w:tc>
        <w:tc>
          <w:tcPr>
            <w:tcW w:w="12243" w:type="dxa"/>
            <w:vAlign w:val="top"/>
          </w:tcPr>
          <w:p>
            <w:pPr>
              <w:spacing w:line="320" w:lineRule="exact"/>
              <w:rPr>
                <w:rFonts w:hint="eastAsia" w:ascii="仿宋_GB2312" w:hAnsi="宋体" w:eastAsia="仿宋_GB2312"/>
                <w:sz w:val="22"/>
                <w:szCs w:val="22"/>
              </w:rPr>
            </w:pPr>
            <w:r>
              <w:rPr>
                <w:rFonts w:hint="eastAsia" w:ascii="仿宋_GB2312" w:hAnsi="宋体" w:eastAsia="仿宋_GB2312" w:cs="Arial"/>
                <w:kern w:val="0"/>
                <w:sz w:val="22"/>
                <w:szCs w:val="22"/>
              </w:rPr>
              <w:t>负责严格执行国家、省、市的产业政策。制定并监督落实产业结构调整措施，提请政府关闭、淘汰落后工艺、装备和产品；促进产业结构调整优化升级；组织推广应用新技术、新工艺、新产品，指导督促企业开发技术改造和污染减排，推进清洁生产和循环经济；推进清洁能源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区建设局</w:t>
            </w:r>
          </w:p>
        </w:tc>
        <w:tc>
          <w:tcPr>
            <w:tcW w:w="12243" w:type="dxa"/>
            <w:vAlign w:val="top"/>
          </w:tcPr>
          <w:p>
            <w:pPr>
              <w:spacing w:line="320" w:lineRule="exact"/>
              <w:rPr>
                <w:rFonts w:hint="eastAsia" w:ascii="仿宋_GB2312" w:hAnsi="宋体" w:eastAsia="仿宋_GB2312" w:cs="Arial"/>
                <w:kern w:val="0"/>
                <w:sz w:val="22"/>
                <w:szCs w:val="22"/>
              </w:rPr>
            </w:pPr>
            <w:r>
              <w:rPr>
                <w:rFonts w:hint="eastAsia" w:ascii="仿宋_GB2312" w:hAnsi="宋体" w:eastAsia="仿宋_GB2312"/>
                <w:sz w:val="22"/>
                <w:szCs w:val="22"/>
              </w:rPr>
              <w:t>负责城乡生活污染减排工作。负责制定并监督落实市、区、乡镇污水处理设施建设规划和污染减排措施；</w:t>
            </w:r>
            <w:r>
              <w:rPr>
                <w:rFonts w:hint="eastAsia" w:ascii="仿宋_GB2312" w:hAnsi="宋体" w:eastAsia="仿宋_GB2312" w:cs="Arial"/>
                <w:kern w:val="0"/>
                <w:sz w:val="22"/>
                <w:szCs w:val="22"/>
              </w:rPr>
              <w:t>按照职责分工，</w:t>
            </w:r>
            <w:r>
              <w:rPr>
                <w:rFonts w:hint="eastAsia" w:ascii="仿宋_GB2312" w:hAnsi="宋体" w:eastAsia="仿宋_GB2312"/>
                <w:sz w:val="22"/>
                <w:szCs w:val="22"/>
              </w:rPr>
              <w:t>负责总体协调市水务集团等推进管网配套和雨污分流工程，提高污水收集率和处理率，确保今年海沧污水处理厂日均处理污水量达7.5万吨以上；负责对城镇污水处理设施运行和垃圾渗滤液处理设施的监管，协调市市政环卫处解决垃圾渗滤液引起城市污水处理厂出水超标问题。</w:t>
            </w:r>
            <w:r>
              <w:rPr>
                <w:rFonts w:hint="eastAsia" w:ascii="仿宋_GB2312" w:hAnsi="宋体" w:eastAsia="仿宋_GB2312" w:cs="Arial"/>
                <w:kern w:val="0"/>
                <w:sz w:val="22"/>
                <w:szCs w:val="22"/>
              </w:rPr>
              <w:t>负责督促指导各区落实农村村庄内的污水排水管网和分散式污水处理设施建设工作。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97" w:type="dxa"/>
            <w:vAlign w:val="center"/>
          </w:tcPr>
          <w:p>
            <w:pPr>
              <w:spacing w:line="320" w:lineRule="exact"/>
              <w:jc w:val="center"/>
              <w:rPr>
                <w:rFonts w:hint="eastAsia" w:ascii="仿宋_GB2312" w:hAnsi="宋体" w:eastAsia="仿宋_GB2312" w:cs="Arial"/>
                <w:kern w:val="0"/>
                <w:sz w:val="22"/>
                <w:szCs w:val="22"/>
              </w:rPr>
            </w:pPr>
            <w:r>
              <w:rPr>
                <w:rFonts w:hint="eastAsia" w:ascii="仿宋_GB2312" w:hAnsi="宋体" w:eastAsia="仿宋_GB2312" w:cs="Arial"/>
                <w:kern w:val="0"/>
                <w:sz w:val="22"/>
                <w:szCs w:val="22"/>
              </w:rPr>
              <w:t>区农林水利局</w:t>
            </w:r>
          </w:p>
        </w:tc>
        <w:tc>
          <w:tcPr>
            <w:tcW w:w="12243" w:type="dxa"/>
            <w:vAlign w:val="center"/>
          </w:tcPr>
          <w:p>
            <w:pPr>
              <w:spacing w:line="320" w:lineRule="exact"/>
              <w:rPr>
                <w:rFonts w:hint="eastAsia" w:ascii="仿宋_GB2312" w:eastAsia="仿宋_GB2312"/>
                <w:sz w:val="22"/>
                <w:szCs w:val="22"/>
              </w:rPr>
            </w:pPr>
            <w:r>
              <w:rPr>
                <w:rFonts w:hint="eastAsia" w:ascii="仿宋_GB2312" w:eastAsia="仿宋_GB2312"/>
                <w:sz w:val="22"/>
                <w:szCs w:val="22"/>
              </w:rPr>
              <w:t>牵头负责督促指导畜禽养殖业污染减排工作，合理规划全区畜禽养殖规模总量，牵头负责全区生猪养殖回潮清理工作。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597" w:type="dxa"/>
            <w:vAlign w:val="center"/>
          </w:tcPr>
          <w:p>
            <w:pPr>
              <w:spacing w:line="320" w:lineRule="exact"/>
              <w:jc w:val="center"/>
              <w:rPr>
                <w:rFonts w:hint="eastAsia" w:ascii="仿宋_GB2312" w:hAnsi="宋体" w:eastAsia="仿宋_GB2312"/>
                <w:sz w:val="22"/>
                <w:szCs w:val="22"/>
              </w:rPr>
            </w:pPr>
            <w:r>
              <w:rPr>
                <w:rFonts w:hint="eastAsia" w:ascii="仿宋_GB2312" w:hAnsi="宋体" w:eastAsia="仿宋_GB2312" w:cs="Arial"/>
                <w:kern w:val="0"/>
                <w:sz w:val="22"/>
                <w:szCs w:val="22"/>
              </w:rPr>
              <w:t>区供电分局</w:t>
            </w:r>
          </w:p>
        </w:tc>
        <w:tc>
          <w:tcPr>
            <w:tcW w:w="12243" w:type="dxa"/>
            <w:vAlign w:val="center"/>
          </w:tcPr>
          <w:p>
            <w:pPr>
              <w:spacing w:line="320" w:lineRule="exact"/>
              <w:rPr>
                <w:rFonts w:hint="eastAsia" w:ascii="仿宋_GB2312" w:hAnsi="宋体" w:eastAsia="仿宋_GB2312" w:cs="Arial"/>
                <w:kern w:val="0"/>
                <w:sz w:val="22"/>
                <w:szCs w:val="22"/>
              </w:rPr>
            </w:pPr>
            <w:r>
              <w:rPr>
                <w:rFonts w:hint="eastAsia" w:ascii="仿宋_GB2312" w:hAnsi="宋体" w:eastAsia="仿宋_GB2312" w:cs="Arial"/>
                <w:kern w:val="0"/>
                <w:sz w:val="22"/>
                <w:szCs w:val="22"/>
              </w:rPr>
              <w:t>配合有关部门执行对污染企业的限电、停电措施；配合有关部门落实电网企业减排要求；配合有关部门执行脱硫脱硝电价政策；加强执行差别电价政策的落实。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97" w:type="dxa"/>
            <w:vAlign w:val="center"/>
          </w:tcPr>
          <w:p>
            <w:pPr>
              <w:spacing w:line="320" w:lineRule="exact"/>
              <w:jc w:val="center"/>
              <w:rPr>
                <w:rFonts w:hint="eastAsia" w:ascii="仿宋_GB2312" w:hAnsi="宋体" w:eastAsia="仿宋_GB2312" w:cs="Arial"/>
                <w:kern w:val="0"/>
                <w:sz w:val="22"/>
                <w:szCs w:val="22"/>
              </w:rPr>
            </w:pPr>
            <w:r>
              <w:rPr>
                <w:rFonts w:hint="eastAsia" w:ascii="仿宋_GB2312" w:hAnsi="宋体" w:eastAsia="仿宋_GB2312" w:cs="Arial"/>
                <w:kern w:val="0"/>
                <w:sz w:val="22"/>
                <w:szCs w:val="22"/>
              </w:rPr>
              <w:t>区统计局</w:t>
            </w:r>
          </w:p>
        </w:tc>
        <w:tc>
          <w:tcPr>
            <w:tcW w:w="12243" w:type="dxa"/>
            <w:vAlign w:val="center"/>
          </w:tcPr>
          <w:p>
            <w:pPr>
              <w:spacing w:line="320" w:lineRule="exact"/>
              <w:rPr>
                <w:rFonts w:hint="eastAsia" w:ascii="仿宋_GB2312" w:hAnsi="宋体" w:eastAsia="仿宋_GB2312" w:cs="Arial"/>
                <w:kern w:val="0"/>
                <w:sz w:val="22"/>
                <w:szCs w:val="22"/>
              </w:rPr>
            </w:pPr>
            <w:r>
              <w:rPr>
                <w:rFonts w:hint="eastAsia" w:ascii="仿宋_GB2312" w:eastAsia="仿宋_GB2312"/>
                <w:sz w:val="22"/>
                <w:szCs w:val="22"/>
              </w:rPr>
              <w:t>负责提供经济社会发展、行业发展、能源消耗、人口增长等统计数据，协助环保部门开展污染减排核算和统计。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597" w:type="dxa"/>
            <w:vAlign w:val="center"/>
          </w:tcPr>
          <w:p>
            <w:pPr>
              <w:spacing w:line="320" w:lineRule="exact"/>
              <w:jc w:val="center"/>
              <w:rPr>
                <w:rFonts w:hint="eastAsia" w:ascii="仿宋_GB2312" w:hAnsi="宋体" w:eastAsia="仿宋_GB2312" w:cs="Arial"/>
                <w:kern w:val="0"/>
                <w:sz w:val="22"/>
                <w:szCs w:val="22"/>
              </w:rPr>
            </w:pPr>
            <w:r>
              <w:rPr>
                <w:rFonts w:hint="eastAsia" w:ascii="仿宋_GB2312" w:hAnsi="宋体" w:eastAsia="仿宋_GB2312" w:cs="Arial"/>
                <w:kern w:val="0"/>
                <w:sz w:val="22"/>
                <w:szCs w:val="22"/>
              </w:rPr>
              <w:t>区监察局</w:t>
            </w:r>
          </w:p>
        </w:tc>
        <w:tc>
          <w:tcPr>
            <w:tcW w:w="12243" w:type="dxa"/>
            <w:vAlign w:val="top"/>
          </w:tcPr>
          <w:p>
            <w:pPr>
              <w:spacing w:line="320" w:lineRule="exact"/>
              <w:rPr>
                <w:rFonts w:hint="eastAsia" w:ascii="仿宋_GB2312" w:hAnsi="宋体" w:eastAsia="仿宋_GB2312"/>
                <w:sz w:val="22"/>
                <w:szCs w:val="22"/>
              </w:rPr>
            </w:pPr>
            <w:r>
              <w:rPr>
                <w:rFonts w:hint="eastAsia" w:ascii="仿宋_GB2312" w:eastAsia="仿宋_GB2312"/>
                <w:sz w:val="22"/>
                <w:szCs w:val="22"/>
              </w:rPr>
              <w:t>根据减排工作需要，对各职能部门的减排工作情况实施行政监察，</w:t>
            </w:r>
            <w:r>
              <w:rPr>
                <w:rFonts w:hint="eastAsia" w:ascii="仿宋_GB2312" w:hAnsi="宋体" w:eastAsia="仿宋_GB2312" w:cs="Arial"/>
                <w:kern w:val="0"/>
                <w:sz w:val="22"/>
                <w:szCs w:val="22"/>
              </w:rPr>
              <w:t>对执行不到位、不得力、不落实的，依法依纪追究相关人员责任</w:t>
            </w:r>
            <w:r>
              <w:rPr>
                <w:rFonts w:hint="eastAsia" w:ascii="仿宋_GB2312" w:eastAsia="仿宋_GB2312"/>
                <w:sz w:val="22"/>
                <w:szCs w:val="22"/>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54554"/>
    <w:rsid w:val="171545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2018-10-12T08:13:00Z</dcterms:created>
  <dc:creator>映日</dc:creator>
  <cp:lastModifiedBy>映日</cp:lastModifiedBy>
  <dcterms:modified xsi:type="dcterms:W3CDTF">2018-10-12T08:15:34Z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