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附件6 </w:t>
      </w:r>
    </w:p>
    <w:p>
      <w:pPr>
        <w:spacing w:line="560" w:lineRule="exact"/>
        <w:jc w:val="center"/>
        <w:rPr>
          <w:rFonts w:hint="eastAsia" w:ascii="方正小标宋_GBK" w:hAnsi="华文中宋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华文中宋" w:eastAsia="方正小标宋_GBK"/>
          <w:sz w:val="44"/>
          <w:szCs w:val="44"/>
        </w:rPr>
        <w:t>其他非电行业脱硫项目</w:t>
      </w:r>
    </w:p>
    <w:bookmarkEnd w:id="0"/>
    <w:tbl>
      <w:tblPr>
        <w:tblStyle w:val="3"/>
        <w:tblW w:w="1387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900"/>
        <w:gridCol w:w="1980"/>
        <w:gridCol w:w="1260"/>
        <w:gridCol w:w="1260"/>
        <w:gridCol w:w="2880"/>
        <w:gridCol w:w="1620"/>
        <w:gridCol w:w="144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3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辖区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行业类别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锅炉规模</w:t>
            </w:r>
          </w:p>
        </w:tc>
        <w:tc>
          <w:tcPr>
            <w:tcW w:w="288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脱硫工艺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要求达到的综合脱硫效率（%）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预计SO2削减量（吨）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6" w:hRule="atLeast"/>
        </w:trPr>
        <w:tc>
          <w:tcPr>
            <w:tcW w:w="7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海沧区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厦门众达钢铁有限公司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钢铁行业</w:t>
            </w:r>
          </w:p>
        </w:tc>
        <w:tc>
          <w:tcPr>
            <w:tcW w:w="126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热轧炉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建成脱硫设施，并达标排放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  <w:r>
              <w:rPr>
                <w:rFonts w:hint="eastAsia" w:ascii="仿宋_GB2312" w:hAnsi="新宋体" w:eastAsia="新宋体"/>
                <w:sz w:val="22"/>
                <w:szCs w:val="22"/>
              </w:rPr>
              <w:t>∕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  <w:r>
              <w:rPr>
                <w:rFonts w:hint="eastAsia" w:ascii="仿宋_GB2312" w:hAnsi="新宋体" w:eastAsia="新宋体"/>
                <w:sz w:val="22"/>
                <w:szCs w:val="22"/>
              </w:rPr>
              <w:t>∕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环保分局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31157F"/>
    <w:rsid w:val="1D31157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2018-10-12T08:20:00Z</dcterms:created>
  <dc:creator>映日</dc:creator>
  <cp:lastModifiedBy>映日</cp:lastModifiedBy>
  <dcterms:modified xsi:type="dcterms:W3CDTF">2018-10-12T08:20:13Z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