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60" w:lineRule="exact"/>
        <w:jc w:val="left"/>
        <w:rPr>
          <w:rFonts w:ascii="仿宋_GB2312" w:eastAsia="仿宋_GB2312" w:cs="宋体"/>
          <w:bCs/>
          <w:kern w:val="0"/>
          <w:sz w:val="32"/>
          <w:szCs w:val="32"/>
        </w:rPr>
      </w:pPr>
      <w:r>
        <w:rPr>
          <w:rFonts w:hint="eastAsia" w:ascii="仿宋_GB2312" w:eastAsia="仿宋_GB2312" w:cs="宋体"/>
          <w:bCs/>
          <w:kern w:val="0"/>
          <w:sz w:val="32"/>
          <w:szCs w:val="32"/>
        </w:rPr>
        <w:t>附件</w:t>
      </w:r>
      <w:r>
        <w:rPr>
          <w:rFonts w:hint="eastAsia" w:ascii="仿宋_GB2312" w:eastAsia="仿宋_GB2312" w:cs="宋体"/>
          <w:bCs/>
          <w:kern w:val="0"/>
          <w:sz w:val="32"/>
          <w:szCs w:val="32"/>
          <w:lang w:val="en-US" w:eastAsia="zh-CN"/>
        </w:rPr>
        <w:t>4</w:t>
      </w:r>
      <w:r>
        <w:rPr>
          <w:rFonts w:hint="eastAsia" w:ascii="仿宋_GB2312" w:eastAsia="仿宋_GB2312" w:cs="宋体"/>
          <w:bCs/>
          <w:kern w:val="0"/>
          <w:sz w:val="32"/>
          <w:szCs w:val="32"/>
        </w:rPr>
        <w:t>：</w:t>
      </w:r>
    </w:p>
    <w:p>
      <w:pPr>
        <w:widowControl/>
        <w:shd w:val="clear" w:color="auto" w:fill="FFFFFF"/>
        <w:spacing w:line="435" w:lineRule="atLeast"/>
        <w:jc w:val="center"/>
        <w:rPr>
          <w:rFonts w:ascii="黑体" w:eastAsia="黑体" w:cs="Helvetica"/>
          <w:color w:val="333333"/>
          <w:kern w:val="0"/>
          <w:sz w:val="44"/>
          <w:szCs w:val="44"/>
        </w:rPr>
      </w:pPr>
      <w:r>
        <w:rPr>
          <w:rFonts w:hint="eastAsia" w:ascii="黑体" w:eastAsia="黑体" w:cs="Helvetica"/>
          <w:color w:val="333333"/>
          <w:kern w:val="0"/>
          <w:sz w:val="44"/>
          <w:szCs w:val="44"/>
        </w:rPr>
        <w:t>高技术高成长高附加值企业</w:t>
      </w:r>
    </w:p>
    <w:p>
      <w:pPr>
        <w:widowControl/>
        <w:shd w:val="clear" w:color="auto" w:fill="FFFFFF"/>
        <w:spacing w:line="435" w:lineRule="atLeast"/>
        <w:jc w:val="center"/>
        <w:rPr>
          <w:rFonts w:ascii="黑体" w:eastAsia="黑体" w:cs="Helvetica"/>
          <w:color w:val="333333"/>
          <w:kern w:val="0"/>
          <w:sz w:val="44"/>
          <w:szCs w:val="44"/>
        </w:rPr>
      </w:pPr>
      <w:r>
        <w:rPr>
          <w:rFonts w:hint="eastAsia" w:ascii="黑体" w:eastAsia="黑体" w:cs="Helvetica"/>
          <w:color w:val="333333"/>
          <w:kern w:val="0"/>
          <w:sz w:val="44"/>
          <w:szCs w:val="44"/>
        </w:rPr>
        <w:t>工资薪金个人所得税奖励办事指南</w:t>
      </w:r>
    </w:p>
    <w:p>
      <w:pPr>
        <w:widowControl/>
        <w:shd w:val="clear" w:color="auto" w:fill="FFFFFF"/>
        <w:spacing w:line="435" w:lineRule="atLeast"/>
        <w:rPr>
          <w:rFonts w:ascii="仿宋_GB2312" w:hAnsi="Helvetica" w:eastAsia="仿宋_GB2312" w:cs="Helvetica"/>
          <w:color w:val="333333"/>
          <w:kern w:val="0"/>
          <w:sz w:val="32"/>
          <w:szCs w:val="32"/>
        </w:rPr>
      </w:pPr>
    </w:p>
    <w:p>
      <w:pPr>
        <w:widowControl/>
        <w:shd w:val="clear" w:color="auto" w:fill="FFFFFF"/>
        <w:spacing w:line="435" w:lineRule="atLeast"/>
        <w:ind w:firstLine="643" w:firstLineChars="200"/>
        <w:rPr>
          <w:rFonts w:ascii="Helvetica" w:hAnsi="Helvetica" w:cs="Helvetica"/>
          <w:color w:val="000000" w:themeColor="text1"/>
          <w:kern w:val="0"/>
          <w:sz w:val="32"/>
          <w:szCs w:val="32"/>
          <w14:textFill>
            <w14:solidFill>
              <w14:schemeClr w14:val="tx1"/>
            </w14:solidFill>
          </w14:textFill>
        </w:rPr>
      </w:pPr>
      <w:r>
        <w:rPr>
          <w:rFonts w:hint="eastAsia" w:ascii="Helvetica" w:hAnsi="Helvetica" w:cs="Helvetica"/>
          <w:b/>
          <w:bCs/>
          <w:color w:val="000000" w:themeColor="text1"/>
          <w:kern w:val="0"/>
          <w:sz w:val="32"/>
          <w:szCs w:val="32"/>
          <w14:textFill>
            <w14:solidFill>
              <w14:schemeClr w14:val="tx1"/>
            </w14:solidFill>
          </w14:textFill>
        </w:rPr>
        <w:t>一、政策依据</w:t>
      </w:r>
    </w:p>
    <w:p>
      <w:pPr>
        <w:widowControl/>
        <w:shd w:val="clear" w:color="auto" w:fill="FFFFFF"/>
        <w:spacing w:line="435" w:lineRule="atLeas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《关于实施高技术高成长高附加值企业倍增计划的意见》（厦委发〔2019〕17号）第14条。</w:t>
      </w:r>
      <w:r>
        <w:rPr>
          <w:rFonts w:ascii="Helvetica" w:hAnsi="Helvetica" w:eastAsia="仿宋_GB2312" w:cs="Helvetica"/>
          <w:color w:val="000000" w:themeColor="text1"/>
          <w:kern w:val="0"/>
          <w:sz w:val="32"/>
          <w:szCs w:val="32"/>
          <w14:textFill>
            <w14:solidFill>
              <w14:schemeClr w14:val="tx1"/>
            </w14:solidFill>
          </w14:textFill>
        </w:rPr>
        <w:t> </w:t>
      </w:r>
    </w:p>
    <w:p>
      <w:pPr>
        <w:widowControl/>
        <w:shd w:val="clear" w:color="auto" w:fill="FFFFFF"/>
        <w:spacing w:line="435" w:lineRule="atLeast"/>
        <w:ind w:firstLine="643" w:firstLineChars="200"/>
        <w:rPr>
          <w:rFonts w:ascii="仿宋_GB2312" w:eastAsia="仿宋_GB2312" w:cs="Helvetica"/>
          <w:color w:val="000000" w:themeColor="text1"/>
          <w:kern w:val="0"/>
          <w:sz w:val="32"/>
          <w:szCs w:val="32"/>
          <w14:textFill>
            <w14:solidFill>
              <w14:schemeClr w14:val="tx1"/>
            </w14:solidFill>
          </w14:textFill>
        </w:rPr>
      </w:pPr>
      <w:r>
        <w:rPr>
          <w:rFonts w:hint="eastAsia" w:ascii="Helvetica" w:hAnsi="Helvetica" w:cs="Helvetica"/>
          <w:b/>
          <w:bCs/>
          <w:color w:val="000000" w:themeColor="text1"/>
          <w:kern w:val="0"/>
          <w:sz w:val="32"/>
          <w:szCs w:val="32"/>
          <w14:textFill>
            <w14:solidFill>
              <w14:schemeClr w14:val="tx1"/>
            </w14:solidFill>
          </w14:textFill>
        </w:rPr>
        <w:t>二、奖补标准</w:t>
      </w:r>
    </w:p>
    <w:p>
      <w:pPr>
        <w:widowControl/>
        <w:shd w:val="clear" w:color="auto" w:fill="FFFFFF"/>
        <w:spacing w:line="435" w:lineRule="atLeas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符合《厦门市重点发展产业指导目录》的高技术高成长高附加值企业，经相关产业主管部门认定，对其聘任的年工资薪金个人所得税在10万元（含）以上的各类人才，按其工资薪金所得缴纳个人所得税地方留成部分的50%予以奖励。自享受奖励政策的首年度起，连续奖励5年。用人单位按年申报，期间某年度如出现申报不符合条件、未按时申报或按其它同类个税奖励政策享受奖励的，则按已享受将当年计入享受政策年度</w:t>
      </w:r>
      <w:r>
        <w:rPr>
          <w:rFonts w:hint="eastAsia" w:ascii="仿宋_GB2312" w:eastAsia="仿宋_GB2312"/>
          <w:color w:val="000000" w:themeColor="text1"/>
          <w:sz w:val="32"/>
          <w:szCs w:val="32"/>
          <w14:textFill>
            <w14:solidFill>
              <w14:schemeClr w14:val="tx1"/>
            </w14:solidFill>
          </w14:textFill>
        </w:rPr>
        <w:t>，不再另行受理享受当年政策的申请</w:t>
      </w:r>
      <w:r>
        <w:rPr>
          <w:rFonts w:hint="eastAsia" w:ascii="仿宋_GB2312" w:eastAsia="仿宋_GB2312" w:cs="Helvetica"/>
          <w:color w:val="000000" w:themeColor="text1"/>
          <w:kern w:val="0"/>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同一人才可享受奖励的期限为首次申请奖励年度起连续5年，逾期不予受理，期间如同时符合其它同类政策条件，可按就高不重复原则申请。</w:t>
      </w:r>
    </w:p>
    <w:p>
      <w:pPr>
        <w:autoSpaceDN w:val="0"/>
        <w:spacing w:line="560" w:lineRule="exact"/>
        <w:ind w:firstLine="643" w:firstLineChars="200"/>
        <w:rPr>
          <w:rFonts w:ascii="Helvetica" w:hAnsi="Helvetica" w:cs="Helvetica"/>
          <w:color w:val="000000" w:themeColor="text1"/>
          <w:kern w:val="0"/>
          <w:sz w:val="32"/>
          <w:szCs w:val="32"/>
          <w14:textFill>
            <w14:solidFill>
              <w14:schemeClr w14:val="tx1"/>
            </w14:solidFill>
          </w14:textFill>
        </w:rPr>
      </w:pPr>
      <w:r>
        <w:rPr>
          <w:rFonts w:hint="eastAsia" w:ascii="Helvetica" w:hAnsi="Helvetica" w:cs="Helvetica"/>
          <w:b/>
          <w:bCs/>
          <w:color w:val="000000" w:themeColor="text1"/>
          <w:kern w:val="0"/>
          <w:sz w:val="32"/>
          <w:szCs w:val="32"/>
          <w14:textFill>
            <w14:solidFill>
              <w14:schemeClr w14:val="tx1"/>
            </w14:solidFill>
          </w14:textFill>
        </w:rPr>
        <w:t>三、申报流程</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（一）用人单位申报。每年</w:t>
      </w:r>
      <w:r>
        <w:rPr>
          <w:rFonts w:hint="eastAsia" w:ascii="仿宋_GB2312" w:eastAsia="仿宋_GB2312" w:cs="Helvetica"/>
          <w:color w:val="000000" w:themeColor="text1"/>
          <w:kern w:val="0"/>
          <w:sz w:val="32"/>
          <w:szCs w:val="32"/>
          <w:lang w:val="en-US" w:eastAsia="zh-CN"/>
          <w14:textFill>
            <w14:solidFill>
              <w14:schemeClr w14:val="tx1"/>
            </w14:solidFill>
          </w14:textFill>
        </w:rPr>
        <w:t>3</w:t>
      </w:r>
      <w:r>
        <w:rPr>
          <w:rFonts w:hint="eastAsia" w:ascii="仿宋_GB2312" w:eastAsia="仿宋_GB2312" w:cs="Helvetica"/>
          <w:color w:val="000000" w:themeColor="text1"/>
          <w:kern w:val="0"/>
          <w:sz w:val="32"/>
          <w:szCs w:val="32"/>
          <w14:textFill>
            <w14:solidFill>
              <w14:schemeClr w14:val="tx1"/>
            </w14:solidFill>
          </w14:textFill>
        </w:rPr>
        <w:t>月31日前（</w:t>
      </w:r>
      <w:r>
        <w:rPr>
          <w:rFonts w:hint="eastAsia" w:ascii="黑体" w:hAnsi="黑体" w:eastAsia="黑体" w:cs="黑体"/>
          <w:color w:val="000000" w:themeColor="text1"/>
          <w:kern w:val="0"/>
          <w:sz w:val="32"/>
          <w:szCs w:val="32"/>
          <w14:textFill>
            <w14:solidFill>
              <w14:schemeClr w14:val="tx1"/>
            </w14:solidFill>
          </w14:textFill>
        </w:rPr>
        <w:t>注：按通知时间执行</w:t>
      </w:r>
      <w:r>
        <w:rPr>
          <w:rFonts w:hint="eastAsia" w:ascii="仿宋_GB2312" w:eastAsia="仿宋_GB2312" w:cs="Helvetica"/>
          <w:color w:val="000000" w:themeColor="text1"/>
          <w:kern w:val="0"/>
          <w:sz w:val="32"/>
          <w:szCs w:val="32"/>
          <w14:textFill>
            <w14:solidFill>
              <w14:schemeClr w14:val="tx1"/>
            </w14:solidFill>
          </w14:textFill>
        </w:rPr>
        <w:t>），各用人单位根据《厦门市重点发展产业指导目录》、人才条件等要求，汇总本单位符合条件的在岗人才，向所属产业或所在辖区主管单位提出申报。</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二）主管单位受理审核。根据产业指导目录分工，各产业责任单位受理用人单位申报，审核申报材料的合规性，审核用人单位产业领域是否符合产业指导目录；核算个人所得税奖励额度（地方留成部分的50%）。对不符合条件的人才向用人单位反馈相关信息。</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（三）主管单位申报奖励资金。</w:t>
      </w:r>
      <w:r>
        <w:rPr>
          <w:rFonts w:hint="eastAsia" w:ascii="仿宋_GB2312" w:eastAsia="仿宋_GB2312"/>
          <w:color w:val="000000" w:themeColor="text1"/>
          <w:kern w:val="0"/>
          <w:sz w:val="32"/>
          <w:szCs w:val="32"/>
          <w14:textFill>
            <w14:solidFill>
              <w14:schemeClr w14:val="tx1"/>
            </w14:solidFill>
          </w14:textFill>
        </w:rPr>
        <w:t>主管单位按规定开展个税奖励情况摸底，并据此编制个税奖励资金年度预算。年度中，主管单位与相关部门及区级</w:t>
      </w:r>
      <w:r>
        <w:rPr>
          <w:rFonts w:hint="eastAsia" w:ascii="仿宋_GB2312" w:eastAsia="仿宋_GB2312"/>
          <w:color w:val="000000" w:themeColor="text1"/>
          <w:sz w:val="32"/>
          <w:szCs w:val="32"/>
          <w14:textFill>
            <w14:solidFill>
              <w14:schemeClr w14:val="tx1"/>
            </w14:solidFill>
          </w14:textFill>
        </w:rPr>
        <w:t>查重后，</w:t>
      </w:r>
      <w:r>
        <w:rPr>
          <w:rFonts w:hint="eastAsia" w:ascii="仿宋_GB2312" w:eastAsia="仿宋_GB2312"/>
          <w:color w:val="000000" w:themeColor="text1"/>
          <w:kern w:val="0"/>
          <w:sz w:val="32"/>
          <w:szCs w:val="32"/>
          <w14:textFill>
            <w14:solidFill>
              <w14:schemeClr w14:val="tx1"/>
            </w14:solidFill>
          </w14:textFill>
        </w:rPr>
        <w:t>据实拨付奖励资金；执行中超出预算的，按照预算追加的相关规定办理。</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（四）主管单位下达奖励资金。主管单位向用人单位拨付奖励资金，用人单位需在当年度内向人才拨付奖励资金，并向主管单位反馈拨付情况。</w:t>
      </w:r>
      <w:r>
        <w:rPr>
          <w:rFonts w:ascii="Helvetica" w:hAnsi="Helvetica" w:eastAsia="仿宋_GB2312" w:cs="Helvetica"/>
          <w:color w:val="000000" w:themeColor="text1"/>
          <w:kern w:val="0"/>
          <w:sz w:val="32"/>
          <w:szCs w:val="32"/>
          <w14:textFill>
            <w14:solidFill>
              <w14:schemeClr w14:val="tx1"/>
            </w14:solidFill>
          </w14:textFill>
        </w:rPr>
        <w:t> </w:t>
      </w:r>
    </w:p>
    <w:p>
      <w:pPr>
        <w:autoSpaceDN w:val="0"/>
        <w:spacing w:line="560" w:lineRule="exact"/>
        <w:ind w:firstLine="643" w:firstLineChars="200"/>
        <w:rPr>
          <w:rFonts w:ascii="Helvetica" w:hAnsi="Helvetica" w:cs="Helvetica"/>
          <w:color w:val="000000" w:themeColor="text1"/>
          <w:kern w:val="0"/>
          <w:sz w:val="32"/>
          <w:szCs w:val="32"/>
          <w14:textFill>
            <w14:solidFill>
              <w14:schemeClr w14:val="tx1"/>
            </w14:solidFill>
          </w14:textFill>
        </w:rPr>
      </w:pPr>
      <w:r>
        <w:rPr>
          <w:rFonts w:hint="eastAsia" w:ascii="Helvetica" w:hAnsi="Helvetica" w:cs="Helvetica"/>
          <w:b/>
          <w:bCs/>
          <w:color w:val="000000" w:themeColor="text1"/>
          <w:kern w:val="0"/>
          <w:sz w:val="32"/>
          <w:szCs w:val="32"/>
          <w14:textFill>
            <w14:solidFill>
              <w14:schemeClr w14:val="tx1"/>
            </w14:solidFill>
          </w14:textFill>
        </w:rPr>
        <w:t>四、申报材料</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（一）高技术高成长高附加值企业人才个人所得税地方留成部分奖励申请表。</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（二）用人单位与人才签订的正式劳动合同。</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（三）用人单位对申报材料真实性的声明（要求法人代表签字并加盖公章）</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（四）人才身份证件（或护照、台胞证）复印件。</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（五）用人单位对人才年度工资薪金、工资薪金对应个人所得税及地方留成部分、技术岗位及企业符合产业指导目录的说明。</w:t>
      </w:r>
      <w:r>
        <w:rPr>
          <w:rFonts w:hint="eastAsia" w:ascii="仿宋_GB2312" w:eastAsia="仿宋_GB2312"/>
          <w:color w:val="000000" w:themeColor="text1"/>
          <w:kern w:val="0"/>
          <w:sz w:val="32"/>
          <w:szCs w:val="32"/>
          <w14:textFill>
            <w14:solidFill>
              <w14:schemeClr w14:val="tx1"/>
            </w14:solidFill>
          </w14:textFill>
        </w:rPr>
        <w:t>提供人才完整年度的个人所得税完税证明</w:t>
      </w:r>
      <w:r>
        <w:rPr>
          <w:rFonts w:hint="eastAsia" w:ascii="仿宋_GB2312" w:eastAsia="仿宋_GB2312" w:cs="Helvetica"/>
          <w:color w:val="000000" w:themeColor="text1"/>
          <w:kern w:val="0"/>
          <w:sz w:val="32"/>
          <w:szCs w:val="32"/>
          <w14:textFill>
            <w14:solidFill>
              <w14:schemeClr w14:val="tx1"/>
            </w14:solidFill>
          </w14:textFill>
        </w:rPr>
        <w:t>、企业加盖公章的员工收入申报情况汇总表。</w:t>
      </w:r>
    </w:p>
    <w:p>
      <w:pPr>
        <w:autoSpaceDN w:val="0"/>
        <w:spacing w:line="560" w:lineRule="exact"/>
        <w:ind w:firstLine="640" w:firstLineChars="200"/>
        <w:rPr>
          <w:rFonts w:ascii="Helvetica" w:hAnsi="Helvetica" w:cs="Helvetica"/>
          <w:b/>
          <w:bCs/>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用人单位应如实申报，如发现用人单位提供虚假材料，则责令其收回已拨付奖励资金，取消其一个年度个人所得税奖励资金申报资格，并按规定对用人单位和个人进行信用惩戒。</w:t>
      </w:r>
    </w:p>
    <w:p>
      <w:pPr>
        <w:autoSpaceDN w:val="0"/>
        <w:spacing w:line="560" w:lineRule="exact"/>
        <w:ind w:firstLine="643" w:firstLineChars="200"/>
        <w:rPr>
          <w:rFonts w:ascii="仿宋_GB2312" w:eastAsia="仿宋_GB2312" w:cs="Helvetica"/>
          <w:color w:val="000000" w:themeColor="text1"/>
          <w:kern w:val="0"/>
          <w:sz w:val="32"/>
          <w:szCs w:val="32"/>
          <w14:textFill>
            <w14:solidFill>
              <w14:schemeClr w14:val="tx1"/>
            </w14:solidFill>
          </w14:textFill>
        </w:rPr>
      </w:pPr>
      <w:r>
        <w:rPr>
          <w:rFonts w:hint="eastAsia" w:ascii="Helvetica" w:hAnsi="Helvetica" w:cs="Helvetica"/>
          <w:b/>
          <w:bCs/>
          <w:color w:val="000000" w:themeColor="text1"/>
          <w:kern w:val="0"/>
          <w:sz w:val="32"/>
          <w:szCs w:val="32"/>
          <w14:textFill>
            <w14:solidFill>
              <w14:schemeClr w14:val="tx1"/>
            </w14:solidFill>
          </w14:textFill>
        </w:rPr>
        <w:t>五、申报时间</w:t>
      </w:r>
    </w:p>
    <w:p>
      <w:pPr>
        <w:autoSpaceDN w:val="0"/>
        <w:spacing w:line="560" w:lineRule="exact"/>
        <w:ind w:firstLine="640" w:firstLineChars="200"/>
        <w:rPr>
          <w:rFonts w:hint="eastAsia" w:ascii="Helvetica" w:hAnsi="Helvetica" w:eastAsia="仿宋_GB2312" w:cs="Helvetica"/>
          <w:color w:val="000000" w:themeColor="text1"/>
          <w:kern w:val="0"/>
          <w:sz w:val="32"/>
          <w:szCs w:val="32"/>
          <w:lang w:eastAsia="zh-CN"/>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每年3月31日前，用人单位向各主管单位提交材料，</w:t>
      </w:r>
      <w:r>
        <w:rPr>
          <w:rFonts w:hint="eastAsia" w:ascii="仿宋_GB2312" w:eastAsia="仿宋_GB2312"/>
          <w:color w:val="000000" w:themeColor="text1"/>
          <w:kern w:val="0"/>
          <w:sz w:val="32"/>
          <w:szCs w:val="32"/>
          <w14:textFill>
            <w14:solidFill>
              <w14:schemeClr w14:val="tx1"/>
            </w14:solidFill>
          </w14:textFill>
        </w:rPr>
        <w:t>每年5月底前主管单位对申报资料进行审核，并据实向用人单位拨付奖励资金</w:t>
      </w:r>
      <w:r>
        <w:rPr>
          <w:rFonts w:hint="eastAsia" w:ascii="仿宋_GB2312" w:eastAsia="仿宋_GB2312" w:cs="Helvetica"/>
          <w:color w:val="000000" w:themeColor="text1"/>
          <w:kern w:val="0"/>
          <w:sz w:val="32"/>
          <w:szCs w:val="32"/>
          <w14:textFill>
            <w14:solidFill>
              <w14:schemeClr w14:val="tx1"/>
            </w14:solidFill>
          </w14:textFill>
        </w:rPr>
        <w:t>。</w:t>
      </w:r>
      <w:r>
        <w:rPr>
          <w:rFonts w:hint="eastAsia" w:ascii="仿宋_GB2312" w:eastAsia="仿宋_GB2312" w:cs="Helvetica"/>
          <w:color w:val="000000" w:themeColor="text1"/>
          <w:kern w:val="0"/>
          <w:sz w:val="32"/>
          <w:szCs w:val="32"/>
          <w:lang w:eastAsia="zh-CN"/>
          <w14:textFill>
            <w14:solidFill>
              <w14:schemeClr w14:val="tx1"/>
            </w14:solidFill>
          </w14:textFill>
        </w:rPr>
        <w:t>（具体时间以各区通知为准</w:t>
      </w:r>
      <w:bookmarkStart w:id="0" w:name="_GoBack"/>
      <w:bookmarkEnd w:id="0"/>
      <w:r>
        <w:rPr>
          <w:rFonts w:hint="eastAsia" w:ascii="仿宋_GB2312" w:eastAsia="仿宋_GB2312" w:cs="Helvetica"/>
          <w:color w:val="000000" w:themeColor="text1"/>
          <w:kern w:val="0"/>
          <w:sz w:val="32"/>
          <w:szCs w:val="32"/>
          <w:lang w:eastAsia="zh-CN"/>
          <w14:textFill>
            <w14:solidFill>
              <w14:schemeClr w14:val="tx1"/>
            </w14:solidFill>
          </w14:textFill>
        </w:rPr>
        <w:t>）</w:t>
      </w:r>
    </w:p>
    <w:p>
      <w:pPr>
        <w:autoSpaceDN w:val="0"/>
        <w:spacing w:line="560" w:lineRule="exact"/>
        <w:ind w:firstLine="643" w:firstLineChars="200"/>
        <w:rPr>
          <w:rFonts w:ascii="Helvetica" w:hAnsi="Helvetica" w:cs="Helvetica"/>
          <w:color w:val="000000" w:themeColor="text1"/>
          <w:kern w:val="0"/>
          <w:sz w:val="32"/>
          <w:szCs w:val="32"/>
          <w14:textFill>
            <w14:solidFill>
              <w14:schemeClr w14:val="tx1"/>
            </w14:solidFill>
          </w14:textFill>
        </w:rPr>
      </w:pPr>
      <w:r>
        <w:rPr>
          <w:rFonts w:hint="eastAsia" w:ascii="Helvetica" w:hAnsi="Helvetica" w:cs="Helvetica"/>
          <w:b/>
          <w:bCs/>
          <w:color w:val="000000" w:themeColor="text1"/>
          <w:kern w:val="0"/>
          <w:sz w:val="32"/>
          <w:szCs w:val="32"/>
          <w14:textFill>
            <w14:solidFill>
              <w14:schemeClr w14:val="tx1"/>
            </w14:solidFill>
          </w14:textFill>
        </w:rPr>
        <w:t>六、受理单位</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以下为各受理单位的相对分工，对分工出现交叉的，依企业自愿。</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（一）市工信局</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受理范围：半导体（集成电路、LED）、机械装备、节能环保、新材料、软件和信息服务产业，重点工业企业、产值（营收）达到亿元工业企业。</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承办处室：市工信局组织人事处</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联系电话：2896830</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办公地址：湖滨北路61号市政府东楼808室</w:t>
      </w:r>
      <w:r>
        <w:rPr>
          <w:rFonts w:ascii="Helvetica" w:hAnsi="Helvetica" w:eastAsia="仿宋_GB2312" w:cs="Helvetica"/>
          <w:color w:val="000000" w:themeColor="text1"/>
          <w:kern w:val="0"/>
          <w:sz w:val="32"/>
          <w:szCs w:val="32"/>
          <w14:textFill>
            <w14:solidFill>
              <w14:schemeClr w14:val="tx1"/>
            </w14:solidFill>
          </w14:textFill>
        </w:rPr>
        <w:t> </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（二）市文发办</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受理范围：文化创意产业。</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承办处室：市委宣传部文化体制改革处</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联系电话：28937</w:t>
      </w:r>
      <w:r>
        <w:rPr>
          <w:rFonts w:ascii="仿宋_GB2312" w:eastAsia="仿宋_GB2312" w:cs="Helvetica"/>
          <w:color w:val="000000" w:themeColor="text1"/>
          <w:kern w:val="0"/>
          <w:sz w:val="32"/>
          <w:szCs w:val="32"/>
          <w14:textFill>
            <w14:solidFill>
              <w14:schemeClr w14:val="tx1"/>
            </w14:solidFill>
          </w14:textFill>
        </w:rPr>
        <w:t>80</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办公地址：湖滨北路61号市政府中楼713室</w:t>
      </w:r>
      <w:r>
        <w:rPr>
          <w:rFonts w:ascii="Helvetica" w:hAnsi="Helvetica" w:eastAsia="仿宋_GB2312" w:cs="Helvetica"/>
          <w:color w:val="000000" w:themeColor="text1"/>
          <w:kern w:val="0"/>
          <w:sz w:val="32"/>
          <w:szCs w:val="32"/>
          <w14:textFill>
            <w14:solidFill>
              <w14:schemeClr w14:val="tx1"/>
            </w14:solidFill>
          </w14:textFill>
        </w:rPr>
        <w:t> </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（三）市科技局</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受理范围：生物医药与健康产业，其它受理单位分工未覆盖的国家级高新技术企业和技术先进型服务企业。</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承办处室：市科技局社会处</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联系电话：2051656</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办公地址：虎园路2号802室</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（四）各区政府、管委会</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受理范围：辖区重点现代服务业企业</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1.思明区服务窗口：思明区发改局</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电话：2667108</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地址：民族路33号502室</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2.湖里区服务窗口：湖里区发改局</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电话：5727989</w:t>
      </w:r>
      <w:r>
        <w:rPr>
          <w:rFonts w:ascii="Helvetica" w:hAnsi="Helvetica" w:eastAsia="仿宋_GB2312" w:cs="Helvetica"/>
          <w:color w:val="000000" w:themeColor="text1"/>
          <w:kern w:val="0"/>
          <w:sz w:val="32"/>
          <w:szCs w:val="32"/>
          <w14:textFill>
            <w14:solidFill>
              <w14:schemeClr w14:val="tx1"/>
            </w14:solidFill>
          </w14:textFill>
        </w:rPr>
        <w:t> </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地址：湖里区枋湖南路161号637室</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3.海沧区服务窗口：海沧区发改局</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电话：6895393</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地址：海沧区滨湖北路9号</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4.集美区服务窗口：集美区行政服务中心一楼29号惠企窗口</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电话：6195370</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地址：集美区诚毅大街一号之一行政服务中心</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5.同安区服务窗口：同安区工信局</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电话：</w:t>
      </w:r>
      <w:r>
        <w:rPr>
          <w:rFonts w:ascii="仿宋_GB2312" w:eastAsia="仿宋_GB2312" w:cs="Helvetica"/>
          <w:color w:val="000000" w:themeColor="text1"/>
          <w:kern w:val="0"/>
          <w:sz w:val="32"/>
          <w:szCs w:val="32"/>
          <w14:textFill>
            <w14:solidFill>
              <w14:schemeClr w14:val="tx1"/>
            </w14:solidFill>
          </w14:textFill>
        </w:rPr>
        <w:t xml:space="preserve"> 7553210</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地</w:t>
      </w:r>
      <w:r>
        <w:rPr>
          <w:rFonts w:ascii="仿宋_GB2312" w:eastAsia="仿宋_GB2312" w:cs="Helvetica"/>
          <w:color w:val="000000" w:themeColor="text1"/>
          <w:kern w:val="0"/>
          <w:sz w:val="32"/>
          <w:szCs w:val="32"/>
          <w14:textFill>
            <w14:solidFill>
              <w14:schemeClr w14:val="tx1"/>
            </w14:solidFill>
          </w14:textFill>
        </w:rPr>
        <w:t xml:space="preserve"> </w:t>
      </w:r>
      <w:r>
        <w:rPr>
          <w:rFonts w:hint="eastAsia" w:ascii="仿宋_GB2312" w:eastAsia="仿宋_GB2312" w:cs="Helvetica"/>
          <w:color w:val="000000" w:themeColor="text1"/>
          <w:kern w:val="0"/>
          <w:sz w:val="32"/>
          <w:szCs w:val="32"/>
          <w14:textFill>
            <w14:solidFill>
              <w14:schemeClr w14:val="tx1"/>
            </w14:solidFill>
          </w14:textFill>
        </w:rPr>
        <w:t>址：同安区银湖里71号同安区企业发展服务中心701</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6.翔安区服务窗口：翔安区发改局</w:t>
      </w:r>
      <w:r>
        <w:rPr>
          <w:rFonts w:ascii="Helvetica" w:hAnsi="Helvetica" w:eastAsia="仿宋_GB2312" w:cs="Helvetica"/>
          <w:color w:val="000000" w:themeColor="text1"/>
          <w:kern w:val="0"/>
          <w:sz w:val="32"/>
          <w:szCs w:val="32"/>
          <w14:textFill>
            <w14:solidFill>
              <w14:schemeClr w14:val="tx1"/>
            </w14:solidFill>
          </w14:textFill>
        </w:rPr>
        <w:t> </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电话：7886680</w:t>
      </w:r>
      <w:r>
        <w:rPr>
          <w:rFonts w:ascii="Helvetica" w:hAnsi="Helvetica" w:eastAsia="仿宋_GB2312" w:cs="Helvetica"/>
          <w:color w:val="000000" w:themeColor="text1"/>
          <w:kern w:val="0"/>
          <w:sz w:val="32"/>
          <w:szCs w:val="32"/>
          <w14:textFill>
            <w14:solidFill>
              <w14:schemeClr w14:val="tx1"/>
            </w14:solidFill>
          </w14:textFill>
        </w:rPr>
        <w:t> </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地</w:t>
      </w:r>
      <w:r>
        <w:rPr>
          <w:rFonts w:ascii="仿宋_GB2312" w:eastAsia="仿宋_GB2312" w:cs="Helvetica"/>
          <w:color w:val="000000" w:themeColor="text1"/>
          <w:kern w:val="0"/>
          <w:sz w:val="32"/>
          <w:szCs w:val="32"/>
          <w14:textFill>
            <w14:solidFill>
              <w14:schemeClr w14:val="tx1"/>
            </w14:solidFill>
          </w14:textFill>
        </w:rPr>
        <w:t xml:space="preserve"> </w:t>
      </w:r>
      <w:r>
        <w:rPr>
          <w:rFonts w:hint="eastAsia" w:ascii="仿宋_GB2312" w:eastAsia="仿宋_GB2312" w:cs="Helvetica"/>
          <w:color w:val="000000" w:themeColor="text1"/>
          <w:kern w:val="0"/>
          <w:sz w:val="32"/>
          <w:szCs w:val="32"/>
          <w14:textFill>
            <w14:solidFill>
              <w14:schemeClr w14:val="tx1"/>
            </w14:solidFill>
          </w14:textFill>
        </w:rPr>
        <w:t>址：翔安区祥福路2005号2号楼405</w:t>
      </w:r>
      <w:r>
        <w:rPr>
          <w:rFonts w:ascii="Helvetica" w:hAnsi="Helvetica" w:eastAsia="仿宋_GB2312" w:cs="Helvetica"/>
          <w:color w:val="000000" w:themeColor="text1"/>
          <w:kern w:val="0"/>
          <w:sz w:val="32"/>
          <w:szCs w:val="32"/>
          <w14:textFill>
            <w14:solidFill>
              <w14:schemeClr w14:val="tx1"/>
            </w14:solidFill>
          </w14:textFill>
        </w:rPr>
        <w:t> </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（五）火炬管委会</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受理范围：平板显示、计算机与通讯设备产业，辖区企业。</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 xml:space="preserve">承办处室：火炬管委会经发处 </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联系电话：5380140</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办公地址：火炬路56-58号南楼827室</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（六）自贸委</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受理范围：辖区企业。</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服务窗口：综合服务大厅二楼4号窗口</w:t>
      </w:r>
    </w:p>
    <w:p>
      <w:pPr>
        <w:autoSpaceDN w:val="0"/>
        <w:spacing w:line="560" w:lineRule="exact"/>
        <w:ind w:firstLine="640" w:firstLineChars="200"/>
        <w:rPr>
          <w:rFonts w:ascii="仿宋_GB2312" w:eastAsia="仿宋_GB2312" w:cs="Helvetica"/>
          <w:color w:val="000000" w:themeColor="text1"/>
          <w:kern w:val="0"/>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联系电话：5626720</w:t>
      </w:r>
    </w:p>
    <w:p>
      <w:pPr>
        <w:autoSpaceDN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Helvetica"/>
          <w:color w:val="000000" w:themeColor="text1"/>
          <w:kern w:val="0"/>
          <w:sz w:val="32"/>
          <w:szCs w:val="32"/>
          <w14:textFill>
            <w14:solidFill>
              <w14:schemeClr w14:val="tx1"/>
            </w14:solidFill>
          </w14:textFill>
        </w:rPr>
        <w:t>办公地址：象屿路97号国际航运中心C区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72"/>
    <w:rsid w:val="000E0194"/>
    <w:rsid w:val="001751FC"/>
    <w:rsid w:val="001971C7"/>
    <w:rsid w:val="001E7059"/>
    <w:rsid w:val="00233832"/>
    <w:rsid w:val="00254DD9"/>
    <w:rsid w:val="002637DB"/>
    <w:rsid w:val="002948C8"/>
    <w:rsid w:val="002B6354"/>
    <w:rsid w:val="002D337D"/>
    <w:rsid w:val="002F0A30"/>
    <w:rsid w:val="0030467C"/>
    <w:rsid w:val="00393EDC"/>
    <w:rsid w:val="00404106"/>
    <w:rsid w:val="00414598"/>
    <w:rsid w:val="0046571F"/>
    <w:rsid w:val="00556C90"/>
    <w:rsid w:val="00561172"/>
    <w:rsid w:val="005B6E0E"/>
    <w:rsid w:val="006B0188"/>
    <w:rsid w:val="007060B1"/>
    <w:rsid w:val="007B7634"/>
    <w:rsid w:val="008748A9"/>
    <w:rsid w:val="008E5CDB"/>
    <w:rsid w:val="00993C61"/>
    <w:rsid w:val="00A62872"/>
    <w:rsid w:val="00B45B44"/>
    <w:rsid w:val="00BB17CB"/>
    <w:rsid w:val="00BC5194"/>
    <w:rsid w:val="00C01C2D"/>
    <w:rsid w:val="00C0449E"/>
    <w:rsid w:val="00C6787C"/>
    <w:rsid w:val="00D55D54"/>
    <w:rsid w:val="00DE0BFF"/>
    <w:rsid w:val="00E82DD3"/>
    <w:rsid w:val="00EE59BC"/>
    <w:rsid w:val="00EF7E4A"/>
    <w:rsid w:val="00F4233F"/>
    <w:rsid w:val="03234905"/>
    <w:rsid w:val="0C9E4CF5"/>
    <w:rsid w:val="14D31F0C"/>
    <w:rsid w:val="30113630"/>
    <w:rsid w:val="3C114B34"/>
    <w:rsid w:val="5F3C39CC"/>
    <w:rsid w:val="5FA87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customStyle="1" w:styleId="8">
    <w:name w:val="页脚 Char"/>
    <w:basedOn w:val="6"/>
    <w:link w:val="3"/>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287</Words>
  <Characters>1641</Characters>
  <Lines>13</Lines>
  <Paragraphs>3</Paragraphs>
  <TotalTime>2</TotalTime>
  <ScaleCrop>false</ScaleCrop>
  <LinksUpToDate>false</LinksUpToDate>
  <CharactersWithSpaces>1925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2021-07-22T08:18:00Z</dcterms:created>
  <dc:creator>dreamsummit</dc:creator>
  <cp:lastModifiedBy>海沧区人民政府（外网）</cp:lastModifiedBy>
  <cp:lastPrinted>2020-07-17T03:58:00Z</cp:lastPrinted>
  <dcterms:modified xsi:type="dcterms:W3CDTF">2022-08-03T01:50:37Z</dcterms:modified>
  <dc:title>附件4：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2FFF16E055DD4F869BA6DF8F76F97239</vt:lpwstr>
  </property>
</Properties>
</file>