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附件1</w:t>
      </w:r>
    </w:p>
    <w:tbl>
      <w:tblPr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85"/>
        <w:gridCol w:w="1445"/>
        <w:gridCol w:w="637"/>
        <w:gridCol w:w="2126"/>
        <w:gridCol w:w="977"/>
        <w:gridCol w:w="2160"/>
      </w:tblGrid>
      <w:tr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商贸企业批发增量奖励申报表</w:t>
            </w:r>
          </w:p>
        </w:tc>
      </w:tr>
      <w:tr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金额单位:万元</w:t>
            </w:r>
          </w:p>
        </w:tc>
      </w:tr>
      <w:tr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0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企业规模</w:t>
            </w:r>
          </w:p>
        </w:tc>
      </w:tr>
      <w:tr>
        <w:trPr>
          <w:trHeight w:val="679" w:hRule="atLeast"/>
        </w:trPr>
        <w:tc>
          <w:tcPr>
            <w:tcW w:w="5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2020年度总销售额5亿元以下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</w:p>
        </w:tc>
        <w:tc>
          <w:tcPr>
            <w:tcW w:w="5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2020年度总销售额5亿元以上（含）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sym w:font="Wingdings 2" w:char="00A3"/>
            </w:r>
          </w:p>
        </w:tc>
      </w:tr>
      <w:tr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2021年批发销售额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020年批发销售额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</w:p>
        </w:tc>
      </w:tr>
      <w:tr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2021-01-20T00:35:00Z</dcterms:created>
  <dc:creator>Administrator</dc:creator>
  <cp:lastModifiedBy>赖洁琦</cp:lastModifiedBy>
  <dcterms:modified xsi:type="dcterms:W3CDTF">2022-06-02T08:27:04Z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