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numPr>
          <w:numId w:val="0"/>
        </w:numPr>
        <w:wordWrap/>
        <w:adjustRightInd/>
        <w:snapToGrid/>
        <w:spacing w:before="0" w:after="0" w:line="240" w:lineRule="auto"/>
        <w:ind w:right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附件1</w:t>
      </w:r>
    </w:p>
    <w:tbl>
      <w:tblPr>
        <w:tblpPr w:leftFromText="180" w:rightFromText="180" w:vertAnchor="text" w:horzAnchor="page" w:tblpX="781" w:tblpY="250"/>
        <w:tblOverlap w:val="never"/>
        <w:tblW w:w="105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1585"/>
        <w:gridCol w:w="1707"/>
        <w:gridCol w:w="465"/>
        <w:gridCol w:w="2036"/>
        <w:gridCol w:w="977"/>
        <w:gridCol w:w="2160"/>
      </w:tblGrid>
      <w:tr>
        <w:trPr>
          <w:trHeight w:val="994" w:hRule="atLeast"/>
        </w:trPr>
        <w:tc>
          <w:tcPr>
            <w:tcW w:w="1059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auto"/>
                <w:sz w:val="48"/>
                <w:szCs w:val="4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44"/>
                <w:szCs w:val="44"/>
                <w:u w:val="none"/>
                <w:lang w:val="en-US" w:eastAsia="zh-CN"/>
              </w:rPr>
              <w:t>商贸企业一季度社零增量奖励申报表</w:t>
            </w:r>
          </w:p>
        </w:tc>
      </w:tr>
      <w:tr>
        <w:trPr>
          <w:trHeight w:val="601" w:hRule="atLeast"/>
        </w:trPr>
        <w:tc>
          <w:tcPr>
            <w:tcW w:w="10594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金额单位:万元</w:t>
            </w:r>
          </w:p>
        </w:tc>
      </w:tr>
      <w:tr>
        <w:trPr>
          <w:trHeight w:val="621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企业名称（盖章）</w:t>
            </w:r>
          </w:p>
        </w:tc>
        <w:tc>
          <w:tcPr>
            <w:tcW w:w="3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统一社会信用代码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rPr>
          <w:trHeight w:val="555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法定地址</w:t>
            </w:r>
          </w:p>
        </w:tc>
        <w:tc>
          <w:tcPr>
            <w:tcW w:w="3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主营业务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rPr>
          <w:trHeight w:val="555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法定代表人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身份证或护照号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移动电话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rPr>
          <w:trHeight w:val="555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经办人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移动电话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邮箱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rPr>
          <w:trHeight w:val="962" w:hRule="atLeast"/>
        </w:trPr>
        <w:tc>
          <w:tcPr>
            <w:tcW w:w="1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项目类别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2023年一季度销售额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（3月月报）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2022年一季度销售额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（3月月报）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增幅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增量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增量奖励金额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rPr>
          <w:trHeight w:val="947" w:hRule="atLeast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一季度社零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增量奖励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  <w:tc>
          <w:tcPr>
            <w:tcW w:w="3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rPr>
          <w:trHeight w:val="3632" w:hRule="atLeast"/>
        </w:trPr>
        <w:tc>
          <w:tcPr>
            <w:tcW w:w="105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both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jc w:val="both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企 业 声 明</w:t>
            </w: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  本企业所填报提交的各项申请材料，均真实无误，如采取弄虚作假等不诚信手段骗取扶持资金的，</w:t>
            </w: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愿意承担一切责任和后果。</w:t>
            </w: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                                           法定代表人签字（盖章）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                                                  年   月   日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/>
            </w:r>
          </w:p>
        </w:tc>
      </w:tr>
      <w:tr>
        <w:trPr>
          <w:trHeight w:val="555" w:hRule="atLeast"/>
        </w:trPr>
        <w:tc>
          <w:tcPr>
            <w:tcW w:w="1059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备注：若有未经事宜需说明，可另纸附上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工业和信息化局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2021-01-20T00:35:00Z</dcterms:created>
  <dc:creator>Administrator</dc:creator>
  <cp:lastModifiedBy>赖洁琦</cp:lastModifiedBy>
  <cp:lastPrinted>2022-04-12T02:30:00Z</cp:lastPrinted>
  <dcterms:modified xsi:type="dcterms:W3CDTF">2023-04-14T02:48:48Z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