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sz w:val="32"/>
          <w:szCs w:val="32"/>
        </w:rPr>
        <w:t>附件  法律依据</w:t>
      </w:r>
    </w:p>
    <w:p>
      <w:pPr>
        <w:spacing w:line="360" w:lineRule="auto"/>
        <w:rPr>
          <w:rFonts w:hint="eastAsia" w:ascii="仿宋" w:hAnsi="仿宋" w:eastAsia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2" w:firstLineChars="200"/>
        <w:jc w:val="left"/>
        <w:textAlignment w:val="auto"/>
        <w:rPr>
          <w:rFonts w:hint="eastAsia" w:ascii="仿宋" w:hAnsi="仿宋" w:eastAsia="仿宋" w:cs="仿宋_GB2312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_GB2312"/>
          <w:b/>
          <w:bCs/>
          <w:color w:val="auto"/>
          <w:sz w:val="28"/>
          <w:szCs w:val="28"/>
        </w:rPr>
        <w:t>《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中华人民共和国医师法</w:t>
      </w:r>
      <w:r>
        <w:rPr>
          <w:rFonts w:hint="eastAsia" w:ascii="仿宋" w:hAnsi="仿宋" w:eastAsia="仿宋" w:cs="仿宋_GB2312"/>
          <w:b/>
          <w:bCs/>
          <w:color w:val="auto"/>
          <w:sz w:val="28"/>
          <w:szCs w:val="28"/>
        </w:rPr>
        <w:t>》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第五十九条</w:t>
      </w:r>
      <w:r>
        <w:rPr>
          <w:rFonts w:hint="eastAsia" w:ascii="仿宋" w:hAnsi="仿宋" w:eastAsia="仿宋" w:cs="仿宋_GB2312"/>
          <w:color w:val="auto"/>
          <w:kern w:val="0"/>
          <w:sz w:val="28"/>
          <w:szCs w:val="28"/>
          <w:lang w:val="en-US" w:eastAsia="zh-CN" w:bidi="ar-SA"/>
        </w:rPr>
        <w:t xml:space="preserve"> 违反本法规定，非医师行医的，由县级以上人民政府卫生健康主管 部门责令停止非法执业活动，没收违法所得和药品、医疗器械，并处违法所得二倍以上十倍以下的罚款，违法所得不足一万元的，按一万计算。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2" w:firstLineChars="200"/>
        <w:textAlignment w:val="auto"/>
        <w:rPr>
          <w:rFonts w:hint="eastAsia" w:ascii="仿宋" w:hAnsi="仿宋" w:eastAsia="仿宋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kern w:val="2"/>
          <w:sz w:val="28"/>
          <w:szCs w:val="28"/>
          <w:lang w:val="en-US" w:eastAsia="zh-CN" w:bidi="ar-SA"/>
        </w:rPr>
        <w:t>福建省卫生健康委员会制定的关于《&lt;中华人民共和国医师法&gt;行政处罚自由裁量细化标准》</w:t>
      </w:r>
      <w:r>
        <w:rPr>
          <w:rFonts w:hint="eastAsia" w:ascii="仿宋" w:hAnsi="仿宋" w:eastAsia="仿宋" w:cs="仿宋_GB2312"/>
          <w:color w:val="auto"/>
          <w:sz w:val="28"/>
          <w:szCs w:val="28"/>
          <w:lang w:val="en-US" w:eastAsia="zh-CN"/>
        </w:rPr>
        <w:t>中本条款自由裁量权细化标准第1档处罚情节的规定：“造成（有）下述后果(情形)之一的： （1）非法行医时间少于半年; （2）曾因非法行医被查处一次的。责令停止非法执业活动，没收违法所得和药品、医疗器械，处以违法所得二倍以上四倍以下的罚款，违法所得不足1万元的，按1万元计算。”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2" w:firstLineChars="200"/>
        <w:textAlignment w:val="auto"/>
        <w:rPr>
          <w:rFonts w:hint="eastAsia" w:ascii="仿宋" w:hAnsi="仿宋" w:eastAsia="仿宋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kern w:val="2"/>
          <w:sz w:val="28"/>
          <w:szCs w:val="28"/>
          <w:lang w:val="en-US" w:eastAsia="zh-CN" w:bidi="ar-SA"/>
        </w:rPr>
        <w:t>《中华人民共和国行政处罚法》第七十二条</w:t>
      </w:r>
      <w:r>
        <w:rPr>
          <w:rFonts w:hint="eastAsia" w:ascii="仿宋" w:hAnsi="仿宋" w:eastAsia="仿宋" w:cs="仿宋_GB2312"/>
          <w:color w:val="auto"/>
          <w:sz w:val="28"/>
          <w:szCs w:val="28"/>
          <w:lang w:val="en-US" w:eastAsia="zh-CN"/>
        </w:rPr>
        <w:t>第一款第一项：当事人逾期不履行行政处罚决定的，作出行政处罚决定的行政机关可以采取下列措施：（一）到期不缴纳罚款的，每日按罚款数额的百分之三加处罚款，加处罚款的数额不得超出罚款的数额。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71EDE"/>
    <w:rsid w:val="01ED4E82"/>
    <w:rsid w:val="08494E8E"/>
    <w:rsid w:val="0CA62ACB"/>
    <w:rsid w:val="0F6E337A"/>
    <w:rsid w:val="17E52B50"/>
    <w:rsid w:val="1D045057"/>
    <w:rsid w:val="1D5905E4"/>
    <w:rsid w:val="1D597ACD"/>
    <w:rsid w:val="1DE32E31"/>
    <w:rsid w:val="1E3E62D8"/>
    <w:rsid w:val="22C26C83"/>
    <w:rsid w:val="24E200A4"/>
    <w:rsid w:val="254C4C37"/>
    <w:rsid w:val="27F42AF5"/>
    <w:rsid w:val="2CEA680F"/>
    <w:rsid w:val="2DFC6E6A"/>
    <w:rsid w:val="30A540AC"/>
    <w:rsid w:val="30EE0184"/>
    <w:rsid w:val="31D55A7C"/>
    <w:rsid w:val="32412DAD"/>
    <w:rsid w:val="330C7B3E"/>
    <w:rsid w:val="39AD36A3"/>
    <w:rsid w:val="3D0B50B2"/>
    <w:rsid w:val="40202457"/>
    <w:rsid w:val="411D218B"/>
    <w:rsid w:val="419D4A35"/>
    <w:rsid w:val="44AA0DCA"/>
    <w:rsid w:val="459D3777"/>
    <w:rsid w:val="479733CB"/>
    <w:rsid w:val="4FD8024E"/>
    <w:rsid w:val="5120285A"/>
    <w:rsid w:val="54C9009D"/>
    <w:rsid w:val="5A787408"/>
    <w:rsid w:val="5AEC0A06"/>
    <w:rsid w:val="5F1E404C"/>
    <w:rsid w:val="628A0B80"/>
    <w:rsid w:val="68996FBB"/>
    <w:rsid w:val="6E6B20F5"/>
    <w:rsid w:val="6FEF002D"/>
    <w:rsid w:val="75492700"/>
    <w:rsid w:val="767E1225"/>
    <w:rsid w:val="770B6D40"/>
    <w:rsid w:val="77FE65F0"/>
    <w:rsid w:val="78AF3BD8"/>
    <w:rsid w:val="79B948D0"/>
    <w:rsid w:val="7A7E3111"/>
    <w:rsid w:val="7DEA338D"/>
    <w:rsid w:val="7E3B7EB7"/>
    <w:rsid w:val="9FF5316C"/>
    <w:rsid w:val="D3F9349D"/>
    <w:rsid w:val="EDFF9A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name="header"/>
    <w:lsdException w:qFormat="1"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color w:val="006699"/>
      <w:kern w:val="0"/>
      <w:sz w:val="24"/>
      <w:szCs w:val="24"/>
    </w:rPr>
  </w:style>
  <w:style w:type="paragraph" w:styleId="3">
    <w:name w:val="Balloon Text"/>
    <w:basedOn w:val="1"/>
    <w:link w:val="12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页眉 Char Char"/>
    <w:basedOn w:val="8"/>
    <w:link w:val="5"/>
    <w:qFormat/>
    <w:uiPriority w:val="99"/>
    <w:rPr>
      <w:kern w:val="2"/>
      <w:sz w:val="18"/>
      <w:szCs w:val="18"/>
    </w:rPr>
  </w:style>
  <w:style w:type="character" w:customStyle="1" w:styleId="10">
    <w:name w:val="页脚 Char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1">
    <w:name w:val="apple-converted-space"/>
    <w:basedOn w:val="8"/>
    <w:qFormat/>
    <w:uiPriority w:val="0"/>
  </w:style>
  <w:style w:type="character" w:customStyle="1" w:styleId="12">
    <w:name w:val="批注框文本 Char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3">
    <w:name w:val="纯文本 Char Char"/>
    <w:basedOn w:val="8"/>
    <w:link w:val="2"/>
    <w:qFormat/>
    <w:uiPriority w:val="0"/>
    <w:rPr>
      <w:rFonts w:ascii="Arial Unicode MS" w:hAnsi="Arial Unicode MS" w:eastAsia="Arial Unicode MS" w:cs="Arial Unicode MS"/>
      <w:color w:val="006699"/>
      <w:sz w:val="24"/>
      <w:szCs w:val="24"/>
    </w:rPr>
  </w:style>
  <w:style w:type="character" w:customStyle="1" w:styleId="14">
    <w:name w:val="纯文本 Char1"/>
    <w:basedOn w:val="8"/>
    <w:link w:val="2"/>
    <w:qFormat/>
    <w:uiPriority w:val="0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33</Words>
  <Characters>194</Characters>
  <Lines>1</Lines>
  <Paragraphs>1</Paragraphs>
  <TotalTime>2</TotalTime>
  <ScaleCrop>false</ScaleCrop>
  <LinksUpToDate>false</LinksUpToDate>
  <CharactersWithSpaces>0</CharactersWithSpaces>
  <Application>WPS Office_11.8.2.1127_F1E327BC-269C-435d-A152-05C5408002CA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2015-02-15T00:22:00Z</dcterms:created>
  <dc:creator>PC</dc:creator>
  <cp:lastModifiedBy>xmadmin</cp:lastModifiedBy>
  <cp:lastPrinted>2023-10-18T00:10:00Z</cp:lastPrinted>
  <dcterms:modified xsi:type="dcterms:W3CDTF">2024-01-23T08:54:24Z</dcterms:modified>
  <dc:title>附加：法律依据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2052-11.8.2.1127</vt:lpwstr>
  </property>
  <property fmtid="{D5CDD505-2E9C-101B-9397-08002B2CF9AE}" pid="3" name="ICV">
    <vt:lpwstr>F4985A90E6DB8C0E400EAF65F8CE701B</vt:lpwstr>
  </property>
</Properties>
</file>