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left="0" w:leftChars="0"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 w:cs="华文仿宋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华文仿宋"/>
          <w:color w:val="000000"/>
          <w:kern w:val="0"/>
          <w:sz w:val="44"/>
          <w:szCs w:val="44"/>
          <w:lang w:val="en-US" w:eastAsia="zh-CN"/>
        </w:rPr>
        <w:t xml:space="preserve">   马銮湾新城110kV孚中变电站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 w:cs="华文仿宋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 w:cs="华文仿宋"/>
          <w:color w:val="000000"/>
          <w:kern w:val="0"/>
          <w:sz w:val="44"/>
          <w:szCs w:val="44"/>
          <w:lang w:val="en-US" w:eastAsia="zh-CN"/>
        </w:rPr>
        <w:t>土建工程</w:t>
      </w:r>
      <w:r>
        <w:rPr>
          <w:rFonts w:hint="eastAsia" w:ascii="方正小标宋简体" w:eastAsia="方正小标宋简体" w:cs="华文仿宋"/>
          <w:color w:val="000000"/>
          <w:kern w:val="0"/>
          <w:sz w:val="44"/>
          <w:szCs w:val="44"/>
          <w:lang w:val="zh-CN" w:eastAsia="zh-CN"/>
        </w:rPr>
        <w:t>项目</w:t>
      </w:r>
      <w:r>
        <w:rPr>
          <w:rFonts w:hint="eastAsia" w:ascii="方正小标宋简体" w:eastAsia="方正小标宋简体" w:cs="华文仿宋"/>
          <w:color w:val="000000"/>
          <w:kern w:val="0"/>
          <w:sz w:val="44"/>
          <w:szCs w:val="44"/>
        </w:rPr>
        <w:t>土地</w:t>
      </w:r>
      <w:r>
        <w:rPr>
          <w:rFonts w:hint="eastAsia" w:ascii="方正小标宋简体" w:eastAsia="方正小标宋简体" w:cs="华文仿宋"/>
          <w:color w:val="000000"/>
          <w:kern w:val="0"/>
          <w:sz w:val="44"/>
          <w:szCs w:val="44"/>
          <w:lang w:val="en-US" w:eastAsia="zh-CN"/>
        </w:rPr>
        <w:t>(</w:t>
      </w:r>
      <w:r>
        <w:rPr>
          <w:rFonts w:hint="eastAsia" w:ascii="方正小标宋简体" w:eastAsia="方正小标宋简体" w:cs="华文仿宋"/>
          <w:color w:val="000000"/>
          <w:kern w:val="0"/>
          <w:sz w:val="44"/>
          <w:szCs w:val="44"/>
          <w:lang w:eastAsia="zh-CN"/>
        </w:rPr>
        <w:t>房屋</w:t>
      </w:r>
      <w:r>
        <w:rPr>
          <w:rFonts w:hint="eastAsia" w:ascii="方正小标宋简体" w:eastAsia="方正小标宋简体" w:cs="华文仿宋"/>
          <w:color w:val="000000"/>
          <w:kern w:val="0"/>
          <w:sz w:val="44"/>
          <w:szCs w:val="44"/>
          <w:lang w:val="en-US" w:eastAsia="zh-CN"/>
        </w:rPr>
        <w:t>)</w:t>
      </w:r>
      <w:r>
        <w:rPr>
          <w:rFonts w:hint="eastAsia" w:ascii="方正小标宋简体" w:eastAsia="方正小标宋简体" w:cs="华文仿宋"/>
          <w:color w:val="000000"/>
          <w:kern w:val="0"/>
          <w:sz w:val="44"/>
          <w:szCs w:val="44"/>
        </w:rPr>
        <w:t>征收补偿安置方案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马銮湾新城110kV孚中变电站土建工程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建设需</w:t>
      </w:r>
      <w:r>
        <w:rPr>
          <w:rFonts w:hint="eastAsia" w:ascii="仿宋_GB2312" w:hAnsi="仿宋_GB2312" w:eastAsia="仿宋_GB2312" w:cs="仿宋_GB2312"/>
          <w:sz w:val="32"/>
          <w:szCs w:val="32"/>
        </w:rPr>
        <w:t>要，根据我市土地征收有关规定，结合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厦门市海沧</w:t>
      </w:r>
      <w:r>
        <w:rPr>
          <w:rFonts w:hint="eastAsia" w:ascii="仿宋_GB2312" w:hAnsi="仿宋_GB2312" w:eastAsia="仿宋_GB2312" w:cs="仿宋_GB2312"/>
          <w:sz w:val="32"/>
          <w:szCs w:val="32"/>
        </w:rPr>
        <w:t>区区域范围内各地块项目的实施方案及本项目的具体情况，特制定征收补偿安置方案如下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一、土地征收补偿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（一）征地补偿标准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按实施时厦门市征地补偿标准给予补偿。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（二）社会保障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根据《厦门市海沧区被征地人员基本养老保险实施办法（修订）》（厦海委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39号）执行。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地上附着物按厦府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1999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综62号进行补助。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二、住宅房屋征收补偿（补助）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本次土地征收未涉及住宅房屋。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三、非住宅房屋征收补偿（补助）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按我市相关征收法律法规执行。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四、关于评估机构的选取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按建房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〔2011〕77号、厦价房〔2012〕1号、厦府办〔2016〕220号、厦资源规划函〔2019〕103号的相关规定执行。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五、无合法批建手续的房屋按我市相关征收法律法规执行。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六、本补偿方案未涉及的问题，按我市现行征收的相关法律法规执行。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七、土地房屋征收签约安排计划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2020年9月6日-2020年9月30日。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D4A1D"/>
    <w:rsid w:val="72DD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2020-08-06T08:44:00Z</dcterms:created>
  <dc:creator>Administrator</dc:creator>
  <cp:lastModifiedBy>Administrator</cp:lastModifiedBy>
  <dcterms:modified xsi:type="dcterms:W3CDTF">2020-08-06T08:45:01Z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