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bidi w:val="0"/>
        <w:snapToGrid/>
        <w:spacing w:line="620" w:lineRule="exact"/>
        <w:ind w:right="0" w:rightChars="0"/>
        <w:textAlignment w:val="auto"/>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eastAsia="zh-CN"/>
        </w:rPr>
        <w:t>附件</w:t>
      </w:r>
      <w:r>
        <w:rPr>
          <w:rFonts w:hint="eastAsia" w:ascii="仿宋_GB2312" w:hAnsi="仿宋_GB2312" w:eastAsia="仿宋_GB2312" w:cs="仿宋_GB2312"/>
          <w:kern w:val="0"/>
          <w:sz w:val="32"/>
          <w:szCs w:val="32"/>
          <w:lang w:val="en-US" w:eastAsia="zh-CN"/>
        </w:rPr>
        <w:t>1</w:t>
      </w:r>
    </w:p>
    <w:p>
      <w:pPr>
        <w:keepNext w:val="0"/>
        <w:keepLines w:val="0"/>
        <w:pageBreakBefore w:val="0"/>
        <w:kinsoku/>
        <w:wordWrap/>
        <w:overflowPunct/>
        <w:topLinePunct w:val="0"/>
        <w:autoSpaceDE/>
        <w:bidi w:val="0"/>
        <w:adjustRightInd w:val="0"/>
        <w:snapToGrid/>
        <w:spacing w:line="560" w:lineRule="exact"/>
        <w:ind w:right="0" w:rightChars="0"/>
        <w:jc w:val="center"/>
        <w:textAlignment w:val="auto"/>
        <w:rPr>
          <w:rFonts w:hint="eastAsia" w:ascii="方正小标宋简体" w:eastAsia="方正小标宋简体" w:cs="华文仿宋"/>
          <w:color w:val="000000"/>
          <w:kern w:val="0"/>
          <w:sz w:val="44"/>
          <w:szCs w:val="44"/>
          <w:lang w:val="zh-CN" w:eastAsia="zh-CN"/>
        </w:rPr>
      </w:pPr>
      <w:r>
        <w:rPr>
          <w:rFonts w:hint="eastAsia" w:ascii="方正小标宋简体" w:eastAsia="方正小标宋简体" w:cs="华文仿宋"/>
          <w:color w:val="auto"/>
          <w:kern w:val="0"/>
          <w:sz w:val="44"/>
          <w:szCs w:val="44"/>
          <w:lang w:val="en-US" w:eastAsia="zh-CN"/>
        </w:rPr>
        <w:t>厦门市海沧水厂三期工程</w:t>
      </w:r>
      <w:r>
        <w:rPr>
          <w:rFonts w:hint="eastAsia" w:ascii="方正小标宋简体" w:eastAsia="方正小标宋简体" w:cs="华文仿宋"/>
          <w:color w:val="000000"/>
          <w:kern w:val="0"/>
          <w:sz w:val="44"/>
          <w:szCs w:val="44"/>
          <w:lang w:val="zh-CN" w:eastAsia="zh-CN"/>
        </w:rPr>
        <w:t>项目</w:t>
      </w:r>
    </w:p>
    <w:p>
      <w:pPr>
        <w:keepNext w:val="0"/>
        <w:keepLines w:val="0"/>
        <w:pageBreakBefore w:val="0"/>
        <w:kinsoku/>
        <w:wordWrap/>
        <w:overflowPunct/>
        <w:topLinePunct w:val="0"/>
        <w:autoSpaceDE/>
        <w:bidi w:val="0"/>
        <w:adjustRightInd w:val="0"/>
        <w:snapToGrid/>
        <w:spacing w:line="560" w:lineRule="exact"/>
        <w:ind w:right="0" w:rightChars="0"/>
        <w:jc w:val="center"/>
        <w:textAlignment w:val="auto"/>
        <w:rPr>
          <w:rFonts w:hint="eastAsia" w:ascii="方正小标宋简体" w:eastAsia="方正小标宋简体" w:cs="华文仿宋"/>
          <w:color w:val="000000"/>
          <w:kern w:val="0"/>
          <w:sz w:val="44"/>
          <w:szCs w:val="44"/>
        </w:rPr>
      </w:pPr>
      <w:r>
        <w:rPr>
          <w:rFonts w:hint="eastAsia" w:ascii="方正小标宋简体" w:eastAsia="方正小标宋简体" w:cs="华文仿宋"/>
          <w:color w:val="000000"/>
          <w:kern w:val="0"/>
          <w:sz w:val="44"/>
          <w:szCs w:val="44"/>
        </w:rPr>
        <w:t>土地</w:t>
      </w:r>
      <w:r>
        <w:rPr>
          <w:rFonts w:hint="eastAsia" w:ascii="方正小标宋简体" w:eastAsia="方正小标宋简体" w:cs="华文仿宋"/>
          <w:color w:val="000000"/>
          <w:kern w:val="0"/>
          <w:sz w:val="44"/>
          <w:szCs w:val="44"/>
          <w:lang w:eastAsia="zh-CN"/>
        </w:rPr>
        <w:t>房屋</w:t>
      </w:r>
      <w:r>
        <w:rPr>
          <w:rFonts w:hint="eastAsia" w:ascii="方正小标宋简体" w:eastAsia="方正小标宋简体" w:cs="华文仿宋"/>
          <w:color w:val="000000"/>
          <w:kern w:val="0"/>
          <w:sz w:val="44"/>
          <w:szCs w:val="44"/>
        </w:rPr>
        <w:t>征收补偿安置方案</w:t>
      </w:r>
    </w:p>
    <w:p>
      <w:pPr>
        <w:keepNext w:val="0"/>
        <w:keepLines w:val="0"/>
        <w:pageBreakBefore w:val="0"/>
        <w:kinsoku/>
        <w:wordWrap/>
        <w:overflowPunct/>
        <w:topLinePunct w:val="0"/>
        <w:autoSpaceDE/>
        <w:bidi w:val="0"/>
        <w:adjustRightInd w:val="0"/>
        <w:snapToGrid/>
        <w:spacing w:line="560" w:lineRule="exact"/>
        <w:ind w:right="0" w:rightChars="0"/>
        <w:jc w:val="left"/>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bidi w:val="0"/>
        <w:adjustRightInd/>
        <w:snapToGrid/>
        <w:spacing w:line="560" w:lineRule="exact"/>
        <w:ind w:right="0" w:righ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000000"/>
          <w:sz w:val="32"/>
          <w:szCs w:val="32"/>
        </w:rPr>
        <w:t>因</w:t>
      </w:r>
      <w:r>
        <w:rPr>
          <w:rFonts w:hint="eastAsia" w:ascii="仿宋_GB2312" w:hAnsi="仿宋_GB2312" w:eastAsia="仿宋_GB2312" w:cs="仿宋_GB2312"/>
          <w:color w:val="000000"/>
          <w:sz w:val="32"/>
          <w:szCs w:val="32"/>
          <w:lang w:val="en-US" w:eastAsia="zh-CN"/>
        </w:rPr>
        <w:t>厦门市海沧水厂三期工程</w:t>
      </w:r>
      <w:r>
        <w:rPr>
          <w:rFonts w:hint="eastAsia" w:ascii="仿宋_GB2312" w:hAnsi="仿宋_GB2312" w:eastAsia="仿宋_GB2312" w:cs="仿宋_GB2312"/>
          <w:color w:val="000000"/>
          <w:sz w:val="32"/>
          <w:szCs w:val="32"/>
          <w:lang w:val="zh-CN" w:eastAsia="zh-CN"/>
        </w:rPr>
        <w:t>项目</w:t>
      </w:r>
      <w:r>
        <w:rPr>
          <w:rFonts w:hint="eastAsia" w:ascii="仿宋_GB2312" w:hAnsi="仿宋_GB2312" w:eastAsia="仿宋_GB2312" w:cs="仿宋_GB2312"/>
          <w:color w:val="000000"/>
          <w:sz w:val="32"/>
          <w:szCs w:val="32"/>
        </w:rPr>
        <w:t>建设需要，根据我市土地征收有关规定，结合</w:t>
      </w:r>
      <w:r>
        <w:rPr>
          <w:rFonts w:hint="eastAsia" w:ascii="仿宋_GB2312" w:hAnsi="仿宋_GB2312" w:eastAsia="仿宋_GB2312" w:cs="仿宋_GB2312"/>
          <w:color w:val="000000"/>
          <w:sz w:val="32"/>
          <w:szCs w:val="32"/>
          <w:lang w:eastAsia="zh-CN"/>
        </w:rPr>
        <w:t>厦门市海沧</w:t>
      </w:r>
      <w:r>
        <w:rPr>
          <w:rFonts w:hint="eastAsia" w:ascii="仿宋_GB2312" w:hAnsi="仿宋_GB2312" w:eastAsia="仿宋_GB2312" w:cs="仿宋_GB2312"/>
          <w:color w:val="000000"/>
          <w:sz w:val="32"/>
          <w:szCs w:val="32"/>
        </w:rPr>
        <w:t>区区域范围内各地块项目的实施方案及</w:t>
      </w:r>
      <w:r>
        <w:rPr>
          <w:rFonts w:hint="eastAsia" w:ascii="仿宋_GB2312" w:hAnsi="仿宋_GB2312" w:eastAsia="仿宋_GB2312" w:cs="仿宋_GB2312"/>
          <w:sz w:val="32"/>
          <w:szCs w:val="32"/>
        </w:rPr>
        <w:t>本项目的具体情况，特制定征收补偿安置方案如下</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bidi w:val="0"/>
        <w:adjustRightInd/>
        <w:snapToGrid/>
        <w:spacing w:line="560" w:lineRule="exact"/>
        <w:ind w:right="0" w:rightChars="0"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一、土地征收补偿</w:t>
      </w:r>
    </w:p>
    <w:p>
      <w:pPr>
        <w:keepNext w:val="0"/>
        <w:keepLines w:val="0"/>
        <w:pageBreakBefore w:val="0"/>
        <w:widowControl w:val="0"/>
        <w:kinsoku/>
        <w:wordWrap/>
        <w:overflowPunct/>
        <w:topLinePunct w:val="0"/>
        <w:autoSpaceDE/>
        <w:bidi w:val="0"/>
        <w:adjustRightInd/>
        <w:snapToGrid/>
        <w:spacing w:line="560" w:lineRule="exact"/>
        <w:ind w:right="0" w:rightChars="0"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（一）征地补偿标准</w:t>
      </w:r>
    </w:p>
    <w:p>
      <w:pPr>
        <w:keepNext w:val="0"/>
        <w:keepLines w:val="0"/>
        <w:pageBreakBefore w:val="0"/>
        <w:widowControl w:val="0"/>
        <w:kinsoku/>
        <w:wordWrap/>
        <w:overflowPunct/>
        <w:topLinePunct w:val="0"/>
        <w:autoSpaceDE/>
        <w:bidi w:val="0"/>
        <w:adjustRightInd/>
        <w:snapToGrid/>
        <w:spacing w:line="560" w:lineRule="exact"/>
        <w:ind w:right="0" w:rightChars="0"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按实施时厦门市征地补偿标准给予补偿。</w:t>
      </w:r>
    </w:p>
    <w:p>
      <w:pPr>
        <w:keepNext w:val="0"/>
        <w:keepLines w:val="0"/>
        <w:pageBreakBefore w:val="0"/>
        <w:widowControl w:val="0"/>
        <w:kinsoku/>
        <w:wordWrap/>
        <w:overflowPunct/>
        <w:topLinePunct w:val="0"/>
        <w:autoSpaceDE/>
        <w:bidi w:val="0"/>
        <w:adjustRightInd/>
        <w:snapToGrid/>
        <w:spacing w:line="560" w:lineRule="exact"/>
        <w:ind w:right="0" w:rightChars="0"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（二）社会保障</w:t>
      </w:r>
    </w:p>
    <w:p>
      <w:pPr>
        <w:keepNext w:val="0"/>
        <w:keepLines w:val="0"/>
        <w:pageBreakBefore w:val="0"/>
        <w:widowControl w:val="0"/>
        <w:kinsoku/>
        <w:wordWrap/>
        <w:overflowPunct/>
        <w:topLinePunct w:val="0"/>
        <w:autoSpaceDE/>
        <w:bidi w:val="0"/>
        <w:adjustRightInd/>
        <w:snapToGrid/>
        <w:spacing w:line="560" w:lineRule="exact"/>
        <w:ind w:right="0" w:righ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根据《厦门市海沧区被征地人员基本养老保险实施办法（修订）》（厦海委</w:t>
      </w:r>
      <w:r>
        <w:rPr>
          <w:rFonts w:hint="eastAsia" w:ascii="仿宋_GB2312" w:hAnsi="仿宋_GB2312" w:eastAsia="仿宋_GB2312" w:cs="仿宋_GB2312"/>
          <w:b w:val="0"/>
          <w:bCs w:val="0"/>
          <w:i w:val="0"/>
          <w:caps w:val="0"/>
          <w:color w:val="000000"/>
          <w:spacing w:val="0"/>
          <w:sz w:val="32"/>
          <w:szCs w:val="32"/>
          <w:shd w:val="clear" w:color="auto" w:fill="FFFFFF"/>
          <w:lang w:val="en-US" w:eastAsia="zh-CN"/>
        </w:rPr>
        <w:t>〔</w:t>
      </w:r>
      <w:r>
        <w:rPr>
          <w:rFonts w:hint="eastAsia" w:ascii="仿宋_GB2312" w:hAnsi="仿宋_GB2312" w:eastAsia="仿宋_GB2312" w:cs="仿宋_GB2312"/>
          <w:b w:val="0"/>
          <w:bCs w:val="0"/>
          <w:sz w:val="32"/>
          <w:szCs w:val="32"/>
          <w:lang w:val="en-US" w:eastAsia="zh-CN"/>
        </w:rPr>
        <w:t>2014</w:t>
      </w:r>
      <w:r>
        <w:rPr>
          <w:rFonts w:hint="eastAsia" w:ascii="仿宋_GB2312" w:hAnsi="仿宋_GB2312" w:eastAsia="仿宋_GB2312" w:cs="仿宋_GB2312"/>
          <w:b w:val="0"/>
          <w:bCs w:val="0"/>
          <w:i w:val="0"/>
          <w:caps w:val="0"/>
          <w:color w:val="000000"/>
          <w:spacing w:val="0"/>
          <w:sz w:val="32"/>
          <w:szCs w:val="32"/>
          <w:shd w:val="clear" w:color="auto" w:fill="FFFFFF"/>
          <w:lang w:val="en-US" w:eastAsia="zh-CN"/>
        </w:rPr>
        <w:t>〕</w:t>
      </w:r>
      <w:r>
        <w:rPr>
          <w:rFonts w:hint="eastAsia" w:ascii="仿宋_GB2312" w:hAnsi="仿宋_GB2312" w:eastAsia="仿宋_GB2312" w:cs="仿宋_GB2312"/>
          <w:b w:val="0"/>
          <w:bCs w:val="0"/>
          <w:sz w:val="32"/>
          <w:szCs w:val="32"/>
          <w:lang w:val="en-US" w:eastAsia="zh-CN"/>
        </w:rPr>
        <w:t>39号）执行。</w:t>
      </w:r>
    </w:p>
    <w:p>
      <w:pPr>
        <w:keepNext w:val="0"/>
        <w:keepLines w:val="0"/>
        <w:pageBreakBefore w:val="0"/>
        <w:widowControl w:val="0"/>
        <w:kinsoku/>
        <w:wordWrap/>
        <w:overflowPunct/>
        <w:topLinePunct w:val="0"/>
        <w:autoSpaceDE/>
        <w:bidi w:val="0"/>
        <w:adjustRightInd/>
        <w:snapToGrid/>
        <w:spacing w:line="560" w:lineRule="exact"/>
        <w:ind w:right="0" w:righ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（三）</w:t>
      </w:r>
      <w:r>
        <w:rPr>
          <w:rFonts w:hint="eastAsia" w:ascii="仿宋_GB2312" w:hAnsi="仿宋_GB2312" w:eastAsia="仿宋_GB2312" w:cs="仿宋_GB2312"/>
          <w:color w:val="auto"/>
          <w:sz w:val="32"/>
          <w:szCs w:val="32"/>
          <w:lang w:eastAsia="zh-CN"/>
        </w:rPr>
        <w:t>地上附着物按《厦门市人民政府关于颁布</w:t>
      </w:r>
      <w:r>
        <w:rPr>
          <w:rFonts w:hint="eastAsia" w:ascii="仿宋_GB2312" w:hAnsi="仿宋_GB2312" w:eastAsia="仿宋_GB2312" w:cs="仿宋_GB2312"/>
          <w:b w:val="0"/>
          <w:bCs w:val="0"/>
          <w:color w:val="000000"/>
          <w:sz w:val="32"/>
          <w:szCs w:val="32"/>
          <w:lang w:eastAsia="zh-CN"/>
        </w:rPr>
        <w:t>&lt;</w:t>
      </w:r>
      <w:r>
        <w:rPr>
          <w:rFonts w:hint="eastAsia" w:ascii="仿宋_GB2312" w:hAnsi="仿宋_GB2312" w:eastAsia="仿宋_GB2312" w:cs="仿宋_GB2312"/>
          <w:color w:val="auto"/>
          <w:sz w:val="32"/>
          <w:szCs w:val="32"/>
          <w:lang w:eastAsia="zh-CN"/>
        </w:rPr>
        <w:t>厦门市征用土地补偿费用标准暂行规定</w:t>
      </w:r>
      <w:r>
        <w:rPr>
          <w:rFonts w:hint="eastAsia" w:ascii="仿宋_GB2312" w:hAnsi="仿宋_GB2312" w:eastAsia="仿宋_GB2312" w:cs="仿宋_GB2312"/>
          <w:b w:val="0"/>
          <w:bCs w:val="0"/>
          <w:color w:val="000000"/>
          <w:sz w:val="32"/>
          <w:szCs w:val="32"/>
          <w:lang w:eastAsia="zh-CN"/>
        </w:rPr>
        <w:t>&gt;的通知</w:t>
      </w:r>
      <w:r>
        <w:rPr>
          <w:rFonts w:hint="eastAsia" w:ascii="仿宋_GB2312" w:hAnsi="仿宋_GB2312" w:eastAsia="仿宋_GB2312" w:cs="仿宋_GB2312"/>
          <w:color w:val="auto"/>
          <w:sz w:val="32"/>
          <w:szCs w:val="32"/>
          <w:lang w:eastAsia="zh-CN"/>
        </w:rPr>
        <w:t>》（厦府</w:t>
      </w:r>
      <w:r>
        <w:rPr>
          <w:rFonts w:hint="eastAsia" w:ascii="仿宋_GB2312" w:hAnsi="仿宋_GB2312" w:eastAsia="仿宋_GB2312" w:cs="仿宋_GB2312"/>
          <w:b w:val="0"/>
          <w:i w:val="0"/>
          <w:caps w:val="0"/>
          <w:color w:val="auto"/>
          <w:spacing w:val="0"/>
          <w:sz w:val="32"/>
          <w:szCs w:val="32"/>
          <w:shd w:val="clear" w:color="auto" w:fill="FFFFFF"/>
          <w:lang w:val="en-US" w:eastAsia="zh-CN"/>
        </w:rPr>
        <w:t>〔</w:t>
      </w:r>
      <w:r>
        <w:rPr>
          <w:rFonts w:hint="eastAsia" w:ascii="仿宋_GB2312" w:hAnsi="仿宋_GB2312" w:eastAsia="仿宋_GB2312" w:cs="仿宋_GB2312"/>
          <w:color w:val="auto"/>
          <w:sz w:val="32"/>
          <w:szCs w:val="32"/>
          <w:lang w:val="en-US" w:eastAsia="zh-CN"/>
        </w:rPr>
        <w:t>1999</w:t>
      </w:r>
      <w:r>
        <w:rPr>
          <w:rFonts w:hint="eastAsia" w:ascii="仿宋_GB2312" w:hAnsi="仿宋_GB2312" w:eastAsia="仿宋_GB2312" w:cs="仿宋_GB2312"/>
          <w:b w:val="0"/>
          <w:i w:val="0"/>
          <w:caps w:val="0"/>
          <w:color w:val="auto"/>
          <w:spacing w:val="0"/>
          <w:sz w:val="32"/>
          <w:szCs w:val="32"/>
          <w:shd w:val="clear" w:color="auto" w:fill="FFFFFF"/>
          <w:lang w:val="en-US" w:eastAsia="zh-CN"/>
        </w:rPr>
        <w:t>〕</w:t>
      </w:r>
      <w:r>
        <w:rPr>
          <w:rFonts w:hint="eastAsia" w:ascii="仿宋_GB2312" w:hAnsi="仿宋_GB2312" w:eastAsia="仿宋_GB2312" w:cs="仿宋_GB2312"/>
          <w:color w:val="auto"/>
          <w:sz w:val="32"/>
          <w:szCs w:val="32"/>
          <w:lang w:val="en-US" w:eastAsia="zh-CN"/>
        </w:rPr>
        <w:t>综062号）进行补助。</w:t>
      </w:r>
    </w:p>
    <w:p>
      <w:pPr>
        <w:keepNext w:val="0"/>
        <w:keepLines w:val="0"/>
        <w:pageBreakBefore w:val="0"/>
        <w:widowControl w:val="0"/>
        <w:kinsoku/>
        <w:wordWrap/>
        <w:overflowPunct/>
        <w:topLinePunct w:val="0"/>
        <w:autoSpaceDE/>
        <w:bidi w:val="0"/>
        <w:adjustRightInd/>
        <w:snapToGrid/>
        <w:spacing w:line="560" w:lineRule="exact"/>
        <w:ind w:right="0" w:rightChars="0"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二、住宅房屋征收补偿（补助）</w:t>
      </w:r>
    </w:p>
    <w:p>
      <w:pPr>
        <w:keepNext w:val="0"/>
        <w:keepLines w:val="0"/>
        <w:pageBreakBefore w:val="0"/>
        <w:widowControl w:val="0"/>
        <w:kinsoku/>
        <w:wordWrap/>
        <w:overflowPunct/>
        <w:topLinePunct w:val="0"/>
        <w:autoSpaceDE/>
        <w:bidi w:val="0"/>
        <w:adjustRightInd/>
        <w:snapToGrid/>
        <w:spacing w:line="560" w:lineRule="exact"/>
        <w:ind w:right="0" w:rightChars="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本次土地征收未涉及住宅房屋。</w:t>
      </w:r>
    </w:p>
    <w:p>
      <w:pPr>
        <w:keepNext w:val="0"/>
        <w:keepLines w:val="0"/>
        <w:pageBreakBefore w:val="0"/>
        <w:widowControl w:val="0"/>
        <w:kinsoku/>
        <w:wordWrap/>
        <w:overflowPunct/>
        <w:topLinePunct w:val="0"/>
        <w:autoSpaceDE/>
        <w:bidi w:val="0"/>
        <w:adjustRightInd/>
        <w:snapToGrid/>
        <w:spacing w:line="560" w:lineRule="exact"/>
        <w:ind w:right="0" w:rightChars="0"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三、非住宅房屋征收补偿（补助）</w:t>
      </w:r>
    </w:p>
    <w:p>
      <w:pPr>
        <w:keepNext w:val="0"/>
        <w:keepLines w:val="0"/>
        <w:pageBreakBefore w:val="0"/>
        <w:widowControl w:val="0"/>
        <w:kinsoku/>
        <w:wordWrap/>
        <w:overflowPunct/>
        <w:topLinePunct w:val="0"/>
        <w:autoSpaceDE/>
        <w:bidi w:val="0"/>
        <w:adjustRightInd/>
        <w:snapToGrid/>
        <w:spacing w:line="560" w:lineRule="exact"/>
        <w:ind w:right="0" w:righ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按我市有关征收法律法规执行。</w:t>
      </w:r>
    </w:p>
    <w:p>
      <w:pPr>
        <w:keepNext w:val="0"/>
        <w:keepLines w:val="0"/>
        <w:pageBreakBefore w:val="0"/>
        <w:widowControl w:val="0"/>
        <w:kinsoku/>
        <w:wordWrap/>
        <w:overflowPunct/>
        <w:topLinePunct w:val="0"/>
        <w:autoSpaceDE/>
        <w:bidi w:val="0"/>
        <w:adjustRightInd/>
        <w:snapToGrid/>
        <w:spacing w:line="560" w:lineRule="exact"/>
        <w:ind w:right="0" w:rightChars="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四、关于评估机构的选取</w:t>
      </w:r>
    </w:p>
    <w:p>
      <w:pPr>
        <w:keepNext w:val="0"/>
        <w:keepLines w:val="0"/>
        <w:pageBreakBefore w:val="0"/>
        <w:widowControl w:val="0"/>
        <w:kinsoku/>
        <w:wordWrap/>
        <w:overflowPunct/>
        <w:topLinePunct w:val="0"/>
        <w:autoSpaceDE/>
        <w:bidi w:val="0"/>
        <w:adjustRightInd/>
        <w:snapToGrid/>
        <w:spacing w:line="560" w:lineRule="exact"/>
        <w:ind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按</w:t>
      </w:r>
      <w:r>
        <w:rPr>
          <w:rFonts w:hint="eastAsia" w:ascii="仿宋_GB2312" w:hAnsi="仿宋_GB2312" w:eastAsia="仿宋_GB2312" w:cs="仿宋_GB2312"/>
          <w:b w:val="0"/>
          <w:bCs w:val="0"/>
          <w:color w:val="000000"/>
          <w:sz w:val="32"/>
          <w:szCs w:val="32"/>
          <w:lang w:eastAsia="zh-CN"/>
        </w:rPr>
        <w:t>《住房和城乡建设部关于印发&lt;国有土地上房屋征收评估办法&gt;的通知》（</w:t>
      </w:r>
      <w:r>
        <w:rPr>
          <w:rFonts w:hint="eastAsia" w:ascii="仿宋_GB2312" w:hAnsi="仿宋_GB2312" w:eastAsia="仿宋_GB2312" w:cs="仿宋_GB2312"/>
          <w:sz w:val="32"/>
          <w:szCs w:val="32"/>
          <w:lang w:eastAsia="zh-CN"/>
        </w:rPr>
        <w:t>建房</w:t>
      </w:r>
      <w:r>
        <w:rPr>
          <w:rFonts w:hint="eastAsia" w:ascii="仿宋_GB2312" w:hAnsi="仿宋_GB2312" w:eastAsia="仿宋_GB2312" w:cs="仿宋_GB2312"/>
          <w:sz w:val="32"/>
          <w:szCs w:val="32"/>
          <w:lang w:val="en-US" w:eastAsia="zh-CN"/>
        </w:rPr>
        <w:t>〔2011〕77号）、《厦门市物价局、厦门市国土资源与房产管理局关于印发厦门市国有土地上房屋征收评估机构推荐办法的通知》（厦价房〔2012〕1号）、《厦门市人民政府办公厅关于印发厦门市集体土地上房屋征收与补偿管理办法的通知（厦府办〔2016〕220号）、《厦门市自然资源和规划局关于集体土地上房屋征收评估程序的函》（厦资源规划函〔2019〕103号）的相关规定执行。</w:t>
      </w:r>
    </w:p>
    <w:p>
      <w:pPr>
        <w:keepNext w:val="0"/>
        <w:keepLines w:val="0"/>
        <w:pageBreakBefore w:val="0"/>
        <w:widowControl w:val="0"/>
        <w:kinsoku/>
        <w:wordWrap/>
        <w:overflowPunct/>
        <w:topLinePunct w:val="0"/>
        <w:autoSpaceDE/>
        <w:bidi w:val="0"/>
        <w:adjustRightInd/>
        <w:snapToGrid/>
        <w:spacing w:line="560" w:lineRule="exact"/>
        <w:ind w:right="0" w:rightChars="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五、无合法批建手续的房屋按我市相关征收法律法规执行。</w:t>
      </w:r>
    </w:p>
    <w:p>
      <w:pPr>
        <w:keepNext w:val="0"/>
        <w:keepLines w:val="0"/>
        <w:pageBreakBefore w:val="0"/>
        <w:widowControl w:val="0"/>
        <w:kinsoku/>
        <w:wordWrap/>
        <w:overflowPunct/>
        <w:topLinePunct w:val="0"/>
        <w:autoSpaceDE/>
        <w:bidi w:val="0"/>
        <w:adjustRightInd/>
        <w:snapToGrid/>
        <w:spacing w:line="560" w:lineRule="exact"/>
        <w:ind w:right="0" w:rightChars="0"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六、本补偿方案未涉及的问题，按我市现行征收的相关法律法规执行。</w:t>
      </w:r>
    </w:p>
    <w:p>
      <w:pPr>
        <w:keepNext w:val="0"/>
        <w:keepLines w:val="0"/>
        <w:pageBreakBefore w:val="0"/>
        <w:widowControl w:val="0"/>
        <w:kinsoku/>
        <w:wordWrap/>
        <w:overflowPunct/>
        <w:topLinePunct w:val="0"/>
        <w:autoSpaceDE/>
        <w:bidi w:val="0"/>
        <w:adjustRightInd/>
        <w:snapToGrid/>
        <w:spacing w:line="560" w:lineRule="exact"/>
        <w:ind w:right="0" w:rightChars="0"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七、土地房屋征收签约安排计划</w:t>
      </w:r>
    </w:p>
    <w:p>
      <w:pPr>
        <w:keepNext w:val="0"/>
        <w:keepLines w:val="0"/>
        <w:pageBreakBefore w:val="0"/>
        <w:widowControl w:val="0"/>
        <w:kinsoku/>
        <w:wordWrap/>
        <w:overflowPunct/>
        <w:topLinePunct w:val="0"/>
        <w:autoSpaceDE/>
        <w:bidi w:val="0"/>
        <w:adjustRightInd/>
        <w:snapToGrid/>
        <w:spacing w:line="560" w:lineRule="exact"/>
        <w:ind w:right="0" w:rightChars="0"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color w:val="000000"/>
          <w:sz w:val="32"/>
          <w:szCs w:val="32"/>
          <w:lang w:val="en-US" w:eastAsia="zh-CN"/>
        </w:rPr>
        <w:t>021年2月6日-2021年4月30日。</w:t>
      </w:r>
    </w:p>
    <w:p>
      <w:pPr>
        <w:keepNext w:val="0"/>
        <w:keepLines w:val="0"/>
        <w:pageBreakBefore w:val="0"/>
        <w:widowControl w:val="0"/>
        <w:kinsoku/>
        <w:wordWrap/>
        <w:overflowPunct/>
        <w:topLinePunct w:val="0"/>
        <w:autoSpaceDE/>
        <w:bidi w:val="0"/>
        <w:adjustRightInd/>
        <w:snapToGrid/>
        <w:spacing w:line="560" w:lineRule="exact"/>
        <w:ind w:right="0" w:rightChars="0" w:firstLine="640" w:firstLineChars="200"/>
        <w:jc w:val="both"/>
        <w:textAlignment w:val="auto"/>
        <w:rPr>
          <w:rFonts w:hint="eastAsia" w:ascii="仿宋_GB2312" w:hAnsi="仿宋_GB2312" w:eastAsia="仿宋_GB2312" w:cs="仿宋_GB2312"/>
          <w:color w:val="000000"/>
          <w:sz w:val="32"/>
          <w:szCs w:val="32"/>
          <w:lang w:val="en-US" w:eastAsia="zh-CN"/>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3000509000000000000"/>
    <w:charset w:val="86"/>
    <w:family w:val="script"/>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57722E"/>
    <w:rsid w:val="525772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2">
    <w:name w:val="cc正文"/>
    <w:qFormat/>
    <w:uiPriority w:val="0"/>
    <w:pPr>
      <w:widowControl w:val="0"/>
      <w:spacing w:line="360" w:lineRule="auto"/>
      <w:ind w:firstLine="420" w:firstLineChars="200"/>
      <w:jc w:val="both"/>
    </w:pPr>
    <w:rPr>
      <w:rFonts w:ascii="Calibri" w:hAnsi="Calibri" w:eastAsia="宋体" w:cs="Times New Roman"/>
      <w:kern w:val="2"/>
      <w:sz w:val="28"/>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2021-01-11T02:06:00Z</dcterms:created>
  <dc:creator>Administrator</dc:creator>
  <cp:lastModifiedBy>Administrator</cp:lastModifiedBy>
  <dcterms:modified xsi:type="dcterms:W3CDTF">2021-01-11T02:06:50Z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