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wordWrap/>
        <w:adjustRightInd w:val="0"/>
        <w:snapToGrid/>
        <w:spacing w:before="0" w:after="0" w:line="560" w:lineRule="exact"/>
        <w:ind w:left="0" w:leftChars="0" w:right="0"/>
        <w:jc w:val="left"/>
        <w:textAlignment w:val="auto"/>
        <w:outlineLvl w:val="9"/>
        <w:rPr>
          <w:rFonts w:hint="eastAsia" w:ascii="仿宋_GB2312" w:hAnsi="仿宋_GB2312" w:eastAsia="仿宋_GB2312" w:cs="仿宋_GB2312"/>
          <w:color w:val="auto"/>
          <w:kern w:val="0"/>
          <w:sz w:val="32"/>
          <w:szCs w:val="32"/>
          <w:highlight w:val="none"/>
        </w:rPr>
      </w:pPr>
      <w:r>
        <w:rPr>
          <w:rFonts w:hint="eastAsia" w:ascii="黑体" w:hAnsi="黑体" w:eastAsia="黑体" w:cs="黑体"/>
          <w:color w:val="auto"/>
          <w:kern w:val="0"/>
          <w:sz w:val="32"/>
          <w:szCs w:val="32"/>
          <w:highlight w:val="none"/>
          <w:lang w:eastAsia="zh-CN"/>
        </w:rPr>
        <w:t>附件</w:t>
      </w:r>
      <w:r>
        <w:rPr>
          <w:rFonts w:hint="eastAsia" w:ascii="黑体" w:hAnsi="黑体" w:eastAsia="黑体" w:cs="黑体"/>
          <w:color w:val="auto"/>
          <w:kern w:val="0"/>
          <w:sz w:val="32"/>
          <w:szCs w:val="32"/>
          <w:highlight w:val="none"/>
          <w:lang w:val="en-US" w:eastAsia="zh-CN"/>
        </w:rPr>
        <w:t>1</w:t>
      </w:r>
    </w:p>
    <w:p>
      <w:pPr>
        <w:widowControl w:val="0"/>
        <w:wordWrap/>
        <w:adjustRightInd w:val="0"/>
        <w:snapToGrid/>
        <w:spacing w:before="0" w:after="0" w:line="560" w:lineRule="exact"/>
        <w:ind w:left="0" w:leftChars="0" w:right="0"/>
        <w:jc w:val="center"/>
        <w:textAlignment w:val="auto"/>
        <w:outlineLvl w:val="9"/>
        <w:rPr>
          <w:rFonts w:hint="eastAsia" w:ascii="仿宋_GB2312" w:hAnsi="仿宋_GB2312" w:eastAsia="仿宋_GB2312" w:cs="仿宋_GB2312"/>
          <w:color w:val="auto"/>
          <w:kern w:val="0"/>
          <w:sz w:val="32"/>
          <w:szCs w:val="32"/>
          <w:highlight w:val="none"/>
        </w:rPr>
      </w:pPr>
    </w:p>
    <w:p>
      <w:pPr>
        <w:widowControl w:val="0"/>
        <w:wordWrap/>
        <w:adjustRightInd w:val="0"/>
        <w:snapToGrid/>
        <w:spacing w:before="0" w:after="0" w:line="560" w:lineRule="exact"/>
        <w:ind w:left="0" w:leftChars="0" w:right="0"/>
        <w:jc w:val="center"/>
        <w:textAlignment w:val="auto"/>
        <w:outlineLvl w:val="9"/>
        <w:rPr>
          <w:rFonts w:hint="eastAsia" w:ascii="方正小标宋简体" w:eastAsia="方正小标宋简体" w:cs="华文仿宋"/>
          <w:color w:val="auto"/>
          <w:kern w:val="0"/>
          <w:sz w:val="44"/>
          <w:szCs w:val="44"/>
          <w:highlight w:val="none"/>
          <w:lang w:val="en-US" w:eastAsia="zh-CN"/>
        </w:rPr>
      </w:pPr>
      <w:r>
        <w:rPr>
          <w:rFonts w:hint="eastAsia" w:ascii="方正小标宋简体" w:eastAsia="方正小标宋简体" w:cs="华文仿宋"/>
          <w:color w:val="auto"/>
          <w:kern w:val="0"/>
          <w:sz w:val="44"/>
          <w:szCs w:val="44"/>
          <w:highlight w:val="none"/>
          <w:lang w:val="en-US" w:eastAsia="zh-CN"/>
        </w:rPr>
        <w:t>马銮湾新城鼎美中学周边配套工程项目</w:t>
      </w:r>
    </w:p>
    <w:p>
      <w:pPr>
        <w:widowControl w:val="0"/>
        <w:wordWrap/>
        <w:adjustRightInd w:val="0"/>
        <w:snapToGrid/>
        <w:spacing w:before="0" w:after="0" w:line="560" w:lineRule="exact"/>
        <w:ind w:left="0" w:leftChars="0" w:right="0"/>
        <w:jc w:val="center"/>
        <w:textAlignment w:val="auto"/>
        <w:outlineLvl w:val="9"/>
        <w:rPr>
          <w:rFonts w:hint="eastAsia" w:ascii="方正小标宋简体" w:eastAsia="方正小标宋简体" w:cs="华文仿宋"/>
          <w:color w:val="auto"/>
          <w:kern w:val="0"/>
          <w:sz w:val="44"/>
          <w:szCs w:val="44"/>
          <w:highlight w:val="none"/>
        </w:rPr>
      </w:pPr>
      <w:r>
        <w:rPr>
          <w:rFonts w:hint="eastAsia" w:ascii="方正小标宋简体" w:eastAsia="方正小标宋简体" w:cs="华文仿宋"/>
          <w:color w:val="auto"/>
          <w:kern w:val="0"/>
          <w:sz w:val="44"/>
          <w:szCs w:val="44"/>
          <w:highlight w:val="none"/>
          <w:lang w:eastAsia="zh-CN"/>
        </w:rPr>
        <w:t>征地</w:t>
      </w:r>
      <w:r>
        <w:rPr>
          <w:rFonts w:hint="eastAsia" w:ascii="方正小标宋简体" w:eastAsia="方正小标宋简体" w:cs="华文仿宋"/>
          <w:color w:val="auto"/>
          <w:kern w:val="0"/>
          <w:sz w:val="44"/>
          <w:szCs w:val="44"/>
          <w:highlight w:val="none"/>
        </w:rPr>
        <w:t>补偿安置方案</w:t>
      </w:r>
    </w:p>
    <w:p>
      <w:pPr>
        <w:widowControl w:val="0"/>
        <w:wordWrap/>
        <w:adjustRightInd w:val="0"/>
        <w:snapToGrid/>
        <w:spacing w:before="0" w:after="0" w:line="560" w:lineRule="exact"/>
        <w:ind w:left="0" w:leftChars="0" w:right="0"/>
        <w:jc w:val="left"/>
        <w:textAlignment w:val="auto"/>
        <w:outlineLvl w:val="9"/>
        <w:rPr>
          <w:rFonts w:hint="eastAsia" w:ascii="仿宋_GB2312" w:eastAsia="仿宋_GB2312"/>
          <w:color w:val="auto"/>
          <w:sz w:val="32"/>
          <w:szCs w:val="32"/>
          <w:highlight w:val="none"/>
        </w:rPr>
      </w:pPr>
    </w:p>
    <w:p>
      <w:pPr>
        <w:widowControl w:val="0"/>
        <w:wordWrap/>
        <w:adjustRightInd/>
        <w:snapToGrid/>
        <w:spacing w:before="0" w:after="0" w:line="56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因</w:t>
      </w:r>
      <w:r>
        <w:rPr>
          <w:rFonts w:hint="eastAsia" w:ascii="仿宋_GB2312" w:hAnsi="仿宋_GB2312" w:eastAsia="仿宋_GB2312" w:cs="仿宋_GB2312"/>
          <w:color w:val="auto"/>
          <w:sz w:val="32"/>
          <w:szCs w:val="32"/>
          <w:highlight w:val="none"/>
          <w:lang w:val="en-US" w:eastAsia="zh-CN"/>
        </w:rPr>
        <w:t>马銮湾新城鼎美中学周边配套工程项目</w:t>
      </w:r>
      <w:r>
        <w:rPr>
          <w:rFonts w:hint="eastAsia" w:ascii="仿宋_GB2312" w:hAnsi="仿宋_GB2312" w:eastAsia="仿宋_GB2312" w:cs="仿宋_GB2312"/>
          <w:color w:val="auto"/>
          <w:sz w:val="32"/>
          <w:szCs w:val="32"/>
          <w:highlight w:val="none"/>
        </w:rPr>
        <w:t>建设需要，根据我市</w:t>
      </w:r>
      <w:r>
        <w:rPr>
          <w:rFonts w:hint="eastAsia" w:ascii="仿宋_GB2312" w:hAnsi="仿宋_GB2312" w:eastAsia="仿宋_GB2312" w:cs="仿宋_GB2312"/>
          <w:color w:val="auto"/>
          <w:sz w:val="32"/>
          <w:szCs w:val="32"/>
          <w:highlight w:val="none"/>
          <w:lang w:eastAsia="zh-CN"/>
        </w:rPr>
        <w:t>集体</w:t>
      </w:r>
      <w:r>
        <w:rPr>
          <w:rFonts w:hint="eastAsia" w:ascii="仿宋_GB2312" w:hAnsi="仿宋_GB2312" w:eastAsia="仿宋_GB2312" w:cs="仿宋_GB2312"/>
          <w:color w:val="auto"/>
          <w:sz w:val="32"/>
          <w:szCs w:val="32"/>
          <w:highlight w:val="none"/>
        </w:rPr>
        <w:t>土地征收有关规定，结合</w:t>
      </w:r>
      <w:r>
        <w:rPr>
          <w:rFonts w:hint="eastAsia" w:ascii="仿宋_GB2312" w:hAnsi="仿宋_GB2312" w:eastAsia="仿宋_GB2312" w:cs="仿宋_GB2312"/>
          <w:color w:val="auto"/>
          <w:sz w:val="32"/>
          <w:szCs w:val="32"/>
          <w:highlight w:val="none"/>
          <w:lang w:eastAsia="zh-CN"/>
        </w:rPr>
        <w:t>厦门市海沧</w:t>
      </w:r>
      <w:r>
        <w:rPr>
          <w:rFonts w:hint="eastAsia" w:ascii="仿宋_GB2312" w:hAnsi="仿宋_GB2312" w:eastAsia="仿宋_GB2312" w:cs="仿宋_GB2312"/>
          <w:color w:val="auto"/>
          <w:sz w:val="32"/>
          <w:szCs w:val="32"/>
          <w:highlight w:val="none"/>
        </w:rPr>
        <w:t>区区域范围内各地块项目的实施方案及本</w:t>
      </w:r>
      <w:r>
        <w:rPr>
          <w:rFonts w:hint="eastAsia" w:ascii="仿宋_GB2312" w:hAnsi="仿宋_GB2312" w:eastAsia="仿宋_GB2312" w:cs="仿宋_GB2312"/>
          <w:color w:val="auto"/>
          <w:sz w:val="32"/>
          <w:szCs w:val="32"/>
          <w:highlight w:val="none"/>
          <w:lang w:eastAsia="zh-CN"/>
        </w:rPr>
        <w:t>征收</w:t>
      </w:r>
      <w:r>
        <w:rPr>
          <w:rFonts w:hint="eastAsia" w:ascii="仿宋_GB2312" w:hAnsi="仿宋_GB2312" w:eastAsia="仿宋_GB2312" w:cs="仿宋_GB2312"/>
          <w:color w:val="auto"/>
          <w:sz w:val="32"/>
          <w:szCs w:val="32"/>
          <w:highlight w:val="none"/>
        </w:rPr>
        <w:t>项目的具体情况，特制定</w:t>
      </w:r>
      <w:r>
        <w:rPr>
          <w:rFonts w:hint="eastAsia" w:ascii="仿宋_GB2312" w:hAnsi="仿宋_GB2312" w:eastAsia="仿宋_GB2312" w:cs="仿宋_GB2312"/>
          <w:color w:val="auto"/>
          <w:sz w:val="32"/>
          <w:szCs w:val="32"/>
          <w:highlight w:val="none"/>
          <w:lang w:eastAsia="zh-CN"/>
        </w:rPr>
        <w:t>如下</w:t>
      </w:r>
      <w:r>
        <w:rPr>
          <w:rFonts w:hint="eastAsia" w:ascii="仿宋_GB2312" w:hAnsi="仿宋_GB2312" w:eastAsia="仿宋_GB2312" w:cs="仿宋_GB2312"/>
          <w:color w:val="auto"/>
          <w:sz w:val="32"/>
          <w:szCs w:val="32"/>
          <w:highlight w:val="none"/>
        </w:rPr>
        <w:t>征收补偿安置方案</w:t>
      </w:r>
      <w:r>
        <w:rPr>
          <w:rFonts w:hint="eastAsia" w:ascii="仿宋_GB2312" w:hAnsi="仿宋_GB2312" w:eastAsia="仿宋_GB2312" w:cs="仿宋_GB2312"/>
          <w:color w:val="auto"/>
          <w:sz w:val="32"/>
          <w:szCs w:val="32"/>
          <w:highlight w:val="none"/>
          <w:lang w:eastAsia="zh-CN"/>
        </w:rPr>
        <w:t>：</w:t>
      </w:r>
    </w:p>
    <w:p>
      <w:pPr>
        <w:widowControl w:val="0"/>
        <w:wordWrap/>
        <w:adjustRightInd/>
        <w:snapToGrid/>
        <w:spacing w:before="0" w:after="0" w:line="560" w:lineRule="exact"/>
        <w:ind w:left="0" w:leftChars="0" w:right="0" w:firstLine="640" w:firstLineChars="200"/>
        <w:jc w:val="both"/>
        <w:textAlignment w:val="auto"/>
        <w:outlineLvl w:val="9"/>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rPr>
        <w:t>一、征收土地补偿</w:t>
      </w:r>
    </w:p>
    <w:p>
      <w:pPr>
        <w:widowControl w:val="0"/>
        <w:wordWrap/>
        <w:adjustRightInd/>
        <w:snapToGrid/>
        <w:spacing w:before="0" w:after="0" w:line="56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（一）征地补偿标准</w:t>
      </w:r>
    </w:p>
    <w:p>
      <w:pPr>
        <w:widowControl w:val="0"/>
        <w:wordWrap/>
        <w:adjustRightInd/>
        <w:snapToGrid/>
        <w:spacing w:before="0" w:after="0" w:line="56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根据《厦门市人民政府关于公布征地补偿标准的通知》（厦府规〔2023〕5号）、</w:t>
      </w:r>
      <w:r>
        <w:rPr>
          <w:rFonts w:hint="eastAsia" w:ascii="仿宋_GB2312" w:hAnsi="仿宋_GB2312" w:eastAsia="仿宋_GB2312" w:cs="仿宋_GB2312"/>
          <w:color w:val="auto"/>
          <w:kern w:val="0"/>
          <w:sz w:val="32"/>
          <w:szCs w:val="32"/>
          <w:highlight w:val="none"/>
          <w:lang w:val="en-US" w:eastAsia="zh-CN" w:bidi="ar-SA"/>
        </w:rPr>
        <w:t>《厦门市人民政府关于公布征地区片综合地价标准的通知》（厦府〔2023〕156号）、《厦门市人民政府关于征地区片综合地价标准的补充通知》（厦府〔2023〕167号）</w:t>
      </w:r>
      <w:r>
        <w:rPr>
          <w:rFonts w:hint="eastAsia" w:ascii="仿宋_GB2312" w:hAnsi="仿宋_GB2312" w:eastAsia="仿宋_GB2312" w:cs="仿宋_GB2312"/>
          <w:color w:val="auto"/>
          <w:sz w:val="32"/>
          <w:szCs w:val="32"/>
          <w:highlight w:val="none"/>
          <w:lang w:val="en-US" w:eastAsia="zh-CN"/>
        </w:rPr>
        <w:t>执行。</w:t>
      </w:r>
    </w:p>
    <w:p>
      <w:pPr>
        <w:widowControl w:val="0"/>
        <w:wordWrap/>
        <w:adjustRightInd/>
        <w:snapToGrid/>
        <w:spacing w:before="0" w:after="0" w:line="56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（二）社会保障</w:t>
      </w:r>
    </w:p>
    <w:p>
      <w:pPr>
        <w:widowControl w:val="0"/>
        <w:wordWrap/>
        <w:adjustRightInd/>
        <w:snapToGrid/>
        <w:spacing w:before="0" w:after="0" w:line="560" w:lineRule="exact"/>
        <w:ind w:left="0" w:leftChars="0" w:right="0" w:firstLine="640" w:firstLineChars="200"/>
        <w:jc w:val="both"/>
        <w:textAlignment w:val="auto"/>
        <w:outlineLvl w:val="9"/>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被征地农民社会保障费用的筹集、管理和使用按照国家、省、市有关规定</w:t>
      </w:r>
      <w:r>
        <w:rPr>
          <w:rFonts w:hint="eastAsia" w:ascii="仿宋_GB2312" w:hAnsi="仿宋_GB2312" w:eastAsia="仿宋_GB2312" w:cs="仿宋_GB2312"/>
          <w:color w:val="auto"/>
          <w:sz w:val="32"/>
          <w:szCs w:val="32"/>
          <w:highlight w:val="none"/>
          <w:lang w:val="en-US" w:eastAsia="zh-CN"/>
        </w:rPr>
        <w:t>执行</w:t>
      </w:r>
      <w:r>
        <w:rPr>
          <w:rFonts w:hint="eastAsia" w:ascii="仿宋_GB2312" w:hAnsi="仿宋_GB2312" w:eastAsia="仿宋_GB2312" w:cs="仿宋_GB2312"/>
          <w:b w:val="0"/>
          <w:bCs w:val="0"/>
          <w:color w:val="auto"/>
          <w:sz w:val="32"/>
          <w:szCs w:val="32"/>
          <w:highlight w:val="none"/>
          <w:lang w:val="en-US" w:eastAsia="zh-CN"/>
        </w:rPr>
        <w:t>。</w:t>
      </w:r>
    </w:p>
    <w:p>
      <w:pPr>
        <w:widowControl w:val="0"/>
        <w:wordWrap/>
        <w:adjustRightInd/>
        <w:snapToGrid/>
        <w:spacing w:before="0" w:after="0" w:line="560" w:lineRule="exact"/>
        <w:ind w:left="0" w:leftChars="0" w:right="0" w:firstLine="640" w:firstLineChars="200"/>
        <w:jc w:val="both"/>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二、住宅房屋征收补偿（补助）</w:t>
      </w:r>
    </w:p>
    <w:p>
      <w:pPr>
        <w:widowControl w:val="0"/>
        <w:wordWrap/>
        <w:adjustRightInd/>
        <w:snapToGrid/>
        <w:spacing w:before="0" w:after="0" w:line="56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本次征收土地未涉及住宅房屋。</w:t>
      </w:r>
    </w:p>
    <w:p>
      <w:pPr>
        <w:widowControl w:val="0"/>
        <w:wordWrap/>
        <w:adjustRightInd/>
        <w:snapToGrid/>
        <w:spacing w:before="0" w:after="0" w:line="560" w:lineRule="exact"/>
        <w:ind w:left="0" w:leftChars="0" w:right="0" w:firstLine="640" w:firstLineChars="200"/>
        <w:jc w:val="both"/>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三、非住宅房屋征收补偿（补助）</w:t>
      </w:r>
    </w:p>
    <w:p>
      <w:pPr>
        <w:widowControl w:val="0"/>
        <w:wordWrap/>
        <w:adjustRightInd/>
        <w:snapToGrid/>
        <w:spacing w:before="0" w:after="0" w:line="560" w:lineRule="exact"/>
        <w:ind w:left="0" w:leftChars="0" w:right="0" w:firstLine="640"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本次征收土地未涉及非住宅房屋。</w:t>
      </w:r>
    </w:p>
    <w:p>
      <w:pPr>
        <w:widowControl w:val="0"/>
        <w:wordWrap/>
        <w:adjustRightInd/>
        <w:snapToGrid/>
        <w:spacing w:before="0" w:after="0" w:line="560" w:lineRule="exact"/>
        <w:ind w:left="0" w:leftChars="0" w:right="0" w:firstLine="640" w:firstLineChars="200"/>
        <w:jc w:val="both"/>
        <w:textAlignment w:val="auto"/>
        <w:outlineLvl w:val="9"/>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四、无合法批建手续的房屋按我市相关征收法律法规执行。</w:t>
      </w:r>
    </w:p>
    <w:p>
      <w:pPr>
        <w:widowControl w:val="0"/>
        <w:wordWrap/>
        <w:adjustRightInd/>
        <w:snapToGrid/>
        <w:spacing w:before="0" w:after="0" w:line="560" w:lineRule="exact"/>
        <w:ind w:left="0" w:leftChars="0" w:right="0" w:firstLine="640" w:firstLineChars="200"/>
        <w:jc w:val="both"/>
        <w:textAlignment w:val="auto"/>
        <w:outlineLvl w:val="9"/>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eastAsia="zh-CN"/>
        </w:rPr>
        <w:t>五</w:t>
      </w:r>
      <w:r>
        <w:rPr>
          <w:rFonts w:hint="eastAsia" w:ascii="黑体" w:hAnsi="黑体" w:eastAsia="黑体" w:cs="黑体"/>
          <w:color w:val="auto"/>
          <w:sz w:val="32"/>
          <w:szCs w:val="32"/>
          <w:highlight w:val="none"/>
        </w:rPr>
        <w:t>、本补偿方案未涉及的问题，按我市现行征收的相关法律法规执行。</w:t>
      </w:r>
    </w:p>
    <w:p>
      <w:pPr>
        <w:widowControl w:val="0"/>
        <w:wordWrap/>
        <w:adjustRightInd/>
        <w:snapToGrid/>
        <w:spacing w:before="0" w:after="0" w:line="560" w:lineRule="exact"/>
        <w:ind w:left="0" w:leftChars="0" w:right="0" w:firstLine="640" w:firstLineChars="200"/>
        <w:jc w:val="both"/>
        <w:textAlignment w:val="auto"/>
        <w:outlineLvl w:val="9"/>
        <w:rPr>
          <w:rFonts w:hint="eastAsia" w:ascii="黑体" w:hAnsi="黑体" w:eastAsia="黑体" w:cs="黑体"/>
          <w:color w:val="auto"/>
          <w:sz w:val="32"/>
          <w:szCs w:val="32"/>
          <w:highlight w:val="none"/>
        </w:rPr>
      </w:pPr>
    </w:p>
    <w:p>
      <w:pPr>
        <w:widowControl w:val="0"/>
        <w:wordWrap/>
        <w:snapToGrid/>
        <w:spacing w:before="0" w:after="0" w:line="560" w:lineRule="exact"/>
        <w:ind w:left="0" w:leftChars="0" w:right="0"/>
        <w:textAlignment w:val="auto"/>
        <w:outlineLvl w:val="9"/>
        <w:rPr>
          <w:rFonts w:hint="eastAsia" w:ascii="黑体" w:hAnsi="黑体" w:eastAsia="黑体" w:cs="黑体"/>
          <w:color w:val="auto"/>
          <w:kern w:val="0"/>
          <w:sz w:val="32"/>
          <w:szCs w:val="32"/>
          <w:highlight w:val="none"/>
          <w:lang w:val="en-US" w:eastAsia="zh-CN"/>
        </w:rPr>
      </w:pPr>
      <w:r>
        <w:rPr>
          <w:rFonts w:hint="eastAsia" w:ascii="黑体" w:hAnsi="黑体" w:eastAsia="黑体" w:cs="黑体"/>
          <w:color w:val="auto"/>
          <w:kern w:val="0"/>
          <w:sz w:val="32"/>
          <w:szCs w:val="32"/>
          <w:highlight w:val="none"/>
          <w:lang w:eastAsia="zh-CN"/>
        </w:rPr>
        <w:br w:type="page"/>
      </w:r>
      <w:r>
        <w:rPr>
          <w:rFonts w:hint="eastAsia" w:ascii="黑体" w:hAnsi="黑体" w:eastAsia="黑体" w:cs="黑体"/>
          <w:color w:val="auto"/>
          <w:kern w:val="0"/>
          <w:sz w:val="32"/>
          <w:szCs w:val="32"/>
          <w:highlight w:val="none"/>
          <w:lang w:eastAsia="zh-CN"/>
        </w:rPr>
        <w:t>附件</w:t>
      </w:r>
      <w:r>
        <w:rPr>
          <w:rFonts w:hint="eastAsia" w:ascii="黑体" w:hAnsi="黑体" w:eastAsia="黑体" w:cs="黑体"/>
          <w:color w:val="auto"/>
          <w:kern w:val="0"/>
          <w:sz w:val="32"/>
          <w:szCs w:val="32"/>
          <w:highlight w:val="none"/>
          <w:lang w:val="en-US" w:eastAsia="zh-CN"/>
        </w:rPr>
        <w:t>2</w:t>
      </w:r>
    </w:p>
    <w:p>
      <w:pPr>
        <w:pStyle w:val="2"/>
        <w:widowControl w:val="0"/>
        <w:wordWrap/>
        <w:snapToGrid/>
        <w:spacing w:before="0" w:after="0" w:line="560" w:lineRule="exact"/>
        <w:ind w:left="0" w:leftChars="0" w:right="0"/>
        <w:textAlignment w:val="auto"/>
        <w:outlineLvl w:val="9"/>
        <w:rPr>
          <w:rFonts w:hint="eastAsia"/>
          <w:color w:val="auto"/>
          <w:highlight w:val="none"/>
          <w:lang w:val="en-US" w:eastAsia="zh-CN"/>
        </w:rPr>
      </w:pPr>
    </w:p>
    <w:p>
      <w:pPr>
        <w:widowControl w:val="0"/>
        <w:wordWrap/>
        <w:adjustRightInd w:val="0"/>
        <w:snapToGrid/>
        <w:spacing w:before="0" w:after="0" w:line="560" w:lineRule="exact"/>
        <w:ind w:left="0" w:leftChars="0" w:right="0"/>
        <w:jc w:val="center"/>
        <w:textAlignment w:val="auto"/>
        <w:outlineLvl w:val="9"/>
        <w:rPr>
          <w:rFonts w:hint="eastAsia" w:ascii="方正小标宋简体" w:eastAsia="方正小标宋简体" w:cs="华文仿宋"/>
          <w:color w:val="auto"/>
          <w:kern w:val="0"/>
          <w:sz w:val="44"/>
          <w:szCs w:val="44"/>
          <w:highlight w:val="none"/>
          <w:lang w:val="en-US" w:eastAsia="zh-CN"/>
        </w:rPr>
      </w:pPr>
      <w:r>
        <w:rPr>
          <w:rFonts w:hint="eastAsia" w:ascii="方正小标宋简体" w:eastAsia="方正小标宋简体" w:cs="华文仿宋"/>
          <w:color w:val="auto"/>
          <w:kern w:val="0"/>
          <w:sz w:val="44"/>
          <w:szCs w:val="44"/>
          <w:highlight w:val="none"/>
          <w:lang w:val="en-US" w:eastAsia="zh-CN"/>
        </w:rPr>
        <w:t>马銮湾新城鼎美中学周边配套工程项目</w:t>
      </w:r>
    </w:p>
    <w:p>
      <w:pPr>
        <w:widowControl w:val="0"/>
        <w:wordWrap/>
        <w:adjustRightInd w:val="0"/>
        <w:snapToGrid/>
        <w:spacing w:before="0" w:after="0" w:line="560" w:lineRule="exact"/>
        <w:ind w:left="0" w:leftChars="0" w:right="0"/>
        <w:jc w:val="center"/>
        <w:textAlignment w:val="auto"/>
        <w:outlineLvl w:val="9"/>
        <w:rPr>
          <w:rFonts w:hint="eastAsia" w:ascii="方正小标宋简体" w:eastAsia="方正小标宋简体" w:cs="华文仿宋"/>
          <w:color w:val="auto"/>
          <w:kern w:val="0"/>
          <w:sz w:val="44"/>
          <w:szCs w:val="44"/>
          <w:highlight w:val="none"/>
          <w:lang w:val="zh-CN" w:eastAsia="zh-CN"/>
        </w:rPr>
      </w:pPr>
      <w:r>
        <w:rPr>
          <w:rFonts w:hint="eastAsia" w:ascii="方正小标宋简体" w:eastAsia="方正小标宋简体" w:cs="华文仿宋"/>
          <w:color w:val="auto"/>
          <w:kern w:val="0"/>
          <w:sz w:val="44"/>
          <w:szCs w:val="44"/>
          <w:highlight w:val="none"/>
          <w:lang w:val="zh-CN" w:eastAsia="zh-CN"/>
        </w:rPr>
        <w:t>征收范围图</w:t>
      </w:r>
    </w:p>
    <w:p>
      <w:pPr>
        <w:adjustRightInd w:val="0"/>
        <w:spacing w:line="240" w:lineRule="auto"/>
        <w:jc w:val="both"/>
        <w:rPr>
          <w:rFonts w:hint="eastAsia" w:ascii="仿宋_GB2312" w:eastAsia="仿宋_GB2312"/>
          <w:color w:val="auto"/>
          <w:kern w:val="0"/>
          <w:sz w:val="32"/>
          <w:szCs w:val="32"/>
          <w:highlight w:val="none"/>
          <w:lang w:eastAsia="zh-CN"/>
        </w:rPr>
      </w:pPr>
    </w:p>
    <w:p>
      <w:pPr>
        <w:pStyle w:val="2"/>
        <w:rPr>
          <w:rFonts w:hint="eastAsia"/>
          <w:color w:val="auto"/>
          <w:highlight w:val="none"/>
          <w:lang w:eastAsia="zh-CN"/>
        </w:rPr>
        <w:sectPr>
          <w:footerReference r:id="rId3" w:type="default"/>
          <w:footerReference r:id="rId4" w:type="even"/>
          <w:pgSz w:w="11906" w:h="16838"/>
          <w:pgMar w:top="2098" w:right="1474" w:bottom="1984" w:left="1588" w:header="851" w:footer="1587" w:gutter="0"/>
          <w:pgNumType w:fmt="numberInDash"/>
          <w:cols w:space="720" w:num="1"/>
          <w:docGrid w:type="lines" w:linePitch="318" w:charSpace="0"/>
        </w:sectPr>
      </w:pPr>
      <w:r>
        <w:rPr>
          <w:rFonts w:hint="eastAsia" w:ascii="方正小标宋简体" w:hAnsi="Calibri" w:eastAsia="方正小标宋简体" w:cs="华文仿宋"/>
          <w:color w:val="auto"/>
          <w:kern w:val="0"/>
          <w:sz w:val="44"/>
          <w:szCs w:val="44"/>
          <w:highlight w:val="none"/>
          <w:lang w:val="zh-CN" w:eastAsia="zh-CN" w:bidi="ar-SA"/>
        </w:rPr>
        <w:drawing>
          <wp:anchor distT="0" distB="0" distL="114300" distR="114300" simplePos="0" relativeHeight="251659264" behindDoc="0" locked="0" layoutInCell="1" allowOverlap="1">
            <wp:simplePos x="0" y="0"/>
            <wp:positionH relativeFrom="page">
              <wp:posOffset>1294765</wp:posOffset>
            </wp:positionH>
            <wp:positionV relativeFrom="page">
              <wp:posOffset>2733675</wp:posOffset>
            </wp:positionV>
            <wp:extent cx="5057140" cy="6633210"/>
            <wp:effectExtent l="0" t="0" r="10160" b="15240"/>
            <wp:wrapNone/>
            <wp:docPr id="1" name="图片框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框 1027"/>
                    <pic:cNvPicPr>
                      <a:picLocks noChangeAspect="1"/>
                    </pic:cNvPicPr>
                  </pic:nvPicPr>
                  <pic:blipFill>
                    <a:blip r:embed="rId7">
                      <a:lum/>
                    </a:blip>
                    <a:stretch>
                      <a:fillRect/>
                    </a:stretch>
                  </pic:blipFill>
                  <pic:spPr>
                    <a:xfrm>
                      <a:off x="0" y="0"/>
                      <a:ext cx="5057140" cy="6633210"/>
                    </a:xfrm>
                    <a:prstGeom prst="rect">
                      <a:avLst/>
                    </a:prstGeom>
                    <a:noFill/>
                    <a:ln>
                      <a:noFill/>
                    </a:ln>
                  </pic:spPr>
                </pic:pic>
              </a:graphicData>
            </a:graphic>
          </wp:anchor>
        </w:drawing>
      </w: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rPr>
      </w:pPr>
    </w:p>
    <w:p>
      <w:pPr>
        <w:spacing w:line="420" w:lineRule="exact"/>
        <w:rPr>
          <w:rFonts w:hint="eastAsia" w:ascii="仿宋_GB2312" w:eastAsia="仿宋_GB2312"/>
          <w:color w:val="auto"/>
          <w:kern w:val="0"/>
          <w:sz w:val="32"/>
          <w:szCs w:val="32"/>
          <w:highlight w:val="none"/>
          <w:lang w:eastAsia="zh-CN"/>
        </w:rPr>
      </w:pPr>
      <w:bookmarkStart w:id="0" w:name="_GoBack"/>
      <w:bookmarkEnd w:id="0"/>
    </w:p>
    <w:sectPr>
      <w:footerReference r:id="rId5" w:type="default"/>
      <w:pgSz w:w="11906" w:h="16838"/>
      <w:pgMar w:top="2098" w:right="1474" w:bottom="1984" w:left="1588" w:header="851" w:footer="1587" w:gutter="0"/>
      <w:pgNumType w:fmt="numberInDash"/>
      <w:cols w:space="72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3C9D1D2-8F13-4444-9D11-AD08B6418B0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346A06E-B52E-4405-8AE3-3C30C074B8E6}"/>
  </w:font>
  <w:font w:name="Verdana">
    <w:panose1 w:val="020B0604030504040204"/>
    <w:charset w:val="00"/>
    <w:family w:val="auto"/>
    <w:pitch w:val="default"/>
    <w:sig w:usb0="A00006FF" w:usb1="4000205B" w:usb2="00000010" w:usb3="00000000" w:csb0="2000019F" w:csb1="00000000"/>
    <w:embedRegular r:id="rId3" w:fontKey="{DC0931AE-0F81-48FA-827D-FCD45E538E3B}"/>
  </w:font>
  <w:font w:name="仿宋_GB2312">
    <w:altName w:val="仿宋"/>
    <w:panose1 w:val="02010609030101010101"/>
    <w:charset w:val="86"/>
    <w:family w:val="auto"/>
    <w:pitch w:val="default"/>
    <w:sig w:usb0="00000000" w:usb1="00000000" w:usb2="00000000" w:usb3="00000000" w:csb0="00040000" w:csb1="00000000"/>
    <w:embedRegular r:id="rId4" w:fontKey="{3B8ADF87-C8BC-4D3F-BDFD-D78471BF75A5}"/>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auto"/>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5" w:fontKey="{1F8862F4-2592-421F-BF0E-0ABF4FE4C091}"/>
  </w:font>
  <w:font w:name="华文仿宋">
    <w:altName w:val="仿宋"/>
    <w:panose1 w:val="02010600040101010101"/>
    <w:charset w:val="86"/>
    <w:family w:val="auto"/>
    <w:pitch w:val="default"/>
    <w:sig w:usb0="00000000" w:usb1="00000000" w:usb2="00000000" w:usb3="00000000" w:csb0="0004009F" w:csb1="DFD70000"/>
    <w:embedRegular r:id="rId6" w:fontKey="{2C439091-310C-428E-AD97-C4CD4BDB826B}"/>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7"/>
        <w:rFonts w:ascii="宋体" w:hAnsi="宋体"/>
        <w:sz w:val="28"/>
        <w:szCs w:val="28"/>
      </w:rPr>
    </w:pPr>
    <w:r>
      <w:rPr>
        <w:rFonts w:ascii="宋体" w:hAnsi="宋体"/>
        <w:sz w:val="28"/>
        <w:szCs w:val="28"/>
      </w:rPr>
      <w:fldChar w:fldCharType="begin"/>
    </w:r>
    <w:r>
      <w:rPr>
        <w:rStyle w:val="17"/>
        <w:rFonts w:ascii="宋体" w:hAnsi="宋体"/>
        <w:sz w:val="28"/>
        <w:szCs w:val="28"/>
      </w:rPr>
      <w:instrText xml:space="preserve">PAGE  </w:instrText>
    </w:r>
    <w:r>
      <w:rPr>
        <w:rFonts w:ascii="宋体" w:hAnsi="宋体"/>
        <w:sz w:val="28"/>
        <w:szCs w:val="28"/>
      </w:rPr>
      <w:fldChar w:fldCharType="separate"/>
    </w:r>
    <w:r>
      <w:rPr>
        <w:rStyle w:val="17"/>
        <w:rFonts w:ascii="宋体" w:hAnsi="宋体"/>
        <w:sz w:val="28"/>
        <w:szCs w:val="28"/>
      </w:rPr>
      <w:t>- 1 -</w:t>
    </w:r>
    <w:r>
      <w:rPr>
        <w:rFonts w:ascii="宋体" w:hAnsi="宋体"/>
        <w:sz w:val="28"/>
        <w:szCs w:val="28"/>
      </w:rPr>
      <w:fldChar w:fldCharType="end"/>
    </w:r>
  </w:p>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7"/>
      </w:rPr>
    </w:pPr>
    <w:r>
      <w:fldChar w:fldCharType="begin"/>
    </w:r>
    <w:r>
      <w:rPr>
        <w:rStyle w:val="17"/>
      </w:rPr>
      <w:instrText xml:space="preserve">PAGE  </w:instrText>
    </w:r>
    <w:r>
      <w:fldChar w:fldCharType="separate"/>
    </w:r>
    <w:r>
      <w:rPr>
        <w:rStyle w:val="17"/>
      </w:rPr>
      <w:t>- 4 -</w:t>
    </w:r>
    <w:r>
      <w:fldChar w:fldCharType="end"/>
    </w:r>
  </w:p>
  <w:p>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3OTEwNzI0ZDE3ZDg5Y2NjMzZmZTA1NmEyNTFkMzMifQ=="/>
  </w:docVars>
  <w:rsids>
    <w:rsidRoot w:val="00000000"/>
    <w:rsid w:val="0FB67EB7"/>
    <w:rsid w:val="17A0759C"/>
    <w:rsid w:val="485A1E4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28"/>
    <w:qFormat/>
    <w:uiPriority w:val="0"/>
    <w:pPr>
      <w:keepNext/>
      <w:keepLines/>
      <w:spacing w:before="340" w:after="330" w:line="578" w:lineRule="auto"/>
      <w:outlineLvl w:val="0"/>
    </w:pPr>
    <w:rPr>
      <w:b/>
      <w:bCs/>
      <w:kern w:val="44"/>
      <w:sz w:val="44"/>
      <w:szCs w:val="44"/>
    </w:rPr>
  </w:style>
  <w:style w:type="character" w:default="1" w:styleId="15">
    <w:name w:val="Default Paragraph Font"/>
    <w:link w:val="16"/>
    <w:semiHidden/>
    <w:qFormat/>
    <w:uiPriority w:val="0"/>
    <w:rPr>
      <w:rFonts w:ascii="Verdana" w:hAnsi="Verdana" w:cs="Verdana"/>
      <w:kern w:val="0"/>
      <w:sz w:val="24"/>
      <w:szCs w:val="24"/>
      <w:lang w:eastAsia="en-US"/>
    </w:rPr>
  </w:style>
  <w:style w:type="table" w:default="1" w:styleId="14">
    <w:name w:val="Normal Table"/>
    <w:semiHidden/>
    <w:unhideWhenUsed/>
    <w:uiPriority w:val="99"/>
    <w:tblPr>
      <w:tblCellMar>
        <w:top w:w="0" w:type="dxa"/>
        <w:left w:w="108" w:type="dxa"/>
        <w:bottom w:w="0" w:type="dxa"/>
        <w:right w:w="108" w:type="dxa"/>
      </w:tblCellMar>
    </w:tblPr>
  </w:style>
  <w:style w:type="paragraph" w:customStyle="1" w:styleId="2">
    <w:name w:val="cc正文"/>
    <w:qFormat/>
    <w:uiPriority w:val="0"/>
    <w:pPr>
      <w:widowControl w:val="0"/>
      <w:spacing w:line="360" w:lineRule="auto"/>
      <w:ind w:firstLine="420" w:firstLineChars="200"/>
      <w:jc w:val="both"/>
    </w:pPr>
    <w:rPr>
      <w:rFonts w:ascii="Calibri" w:hAnsi="Calibri" w:eastAsia="宋体" w:cs="Times New Roman"/>
      <w:kern w:val="2"/>
      <w:sz w:val="28"/>
      <w:szCs w:val="24"/>
      <w:lang w:val="en-US" w:eastAsia="zh-CN" w:bidi="ar-SA"/>
    </w:rPr>
  </w:style>
  <w:style w:type="paragraph" w:styleId="4">
    <w:name w:val="Normal Indent"/>
    <w:basedOn w:val="1"/>
    <w:qFormat/>
    <w:uiPriority w:val="0"/>
    <w:pPr>
      <w:autoSpaceDE w:val="0"/>
      <w:autoSpaceDN w:val="0"/>
      <w:ind w:firstLine="420"/>
      <w:jc w:val="left"/>
      <w:textAlignment w:val="baseline"/>
    </w:pPr>
    <w:rPr>
      <w:rFonts w:ascii="宋体" w:eastAsia="Times New Roman"/>
      <w:kern w:val="0"/>
      <w:sz w:val="34"/>
    </w:rPr>
  </w:style>
  <w:style w:type="paragraph" w:styleId="5">
    <w:name w:val="Body Text"/>
    <w:basedOn w:val="1"/>
    <w:qFormat/>
    <w:uiPriority w:val="0"/>
    <w:pPr>
      <w:autoSpaceDE w:val="0"/>
      <w:autoSpaceDN w:val="0"/>
      <w:adjustRightInd w:val="0"/>
      <w:snapToGrid w:val="0"/>
      <w:spacing w:line="240" w:lineRule="atLeast"/>
      <w:jc w:val="center"/>
    </w:pPr>
    <w:rPr>
      <w:spacing w:val="10"/>
      <w:kern w:val="0"/>
      <w:sz w:val="36"/>
      <w:szCs w:val="36"/>
    </w:rPr>
  </w:style>
  <w:style w:type="paragraph" w:styleId="6">
    <w:name w:val="Body Text Indent"/>
    <w:basedOn w:val="1"/>
    <w:qFormat/>
    <w:uiPriority w:val="0"/>
    <w:pPr>
      <w:ind w:firstLine="200" w:firstLineChars="200"/>
    </w:pPr>
    <w:rPr>
      <w:rFonts w:eastAsia="仿宋_GB2312"/>
      <w:sz w:val="32"/>
      <w:szCs w:val="24"/>
    </w:rPr>
  </w:style>
  <w:style w:type="paragraph" w:styleId="7">
    <w:name w:val="Body Text Indent 2"/>
    <w:basedOn w:val="1"/>
    <w:next w:val="1"/>
    <w:qFormat/>
    <w:uiPriority w:val="0"/>
    <w:pPr>
      <w:spacing w:after="120" w:line="480" w:lineRule="auto"/>
      <w:ind w:left="200" w:leftChars="200" w:firstLine="880" w:firstLineChars="200"/>
    </w:pPr>
    <w:rPr>
      <w:rFonts w:eastAsia="仿宋_GB2312"/>
      <w:sz w:val="32"/>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Subtitle"/>
    <w:basedOn w:val="1"/>
    <w:next w:val="1"/>
    <w:link w:val="27"/>
    <w:qFormat/>
    <w:uiPriority w:val="0"/>
    <w:pPr>
      <w:spacing w:before="240" w:after="60" w:line="312" w:lineRule="auto"/>
      <w:jc w:val="center"/>
      <w:outlineLvl w:val="1"/>
    </w:pPr>
    <w:rPr>
      <w:rFonts w:ascii="等线 Light" w:hAnsi="等线 Light" w:cs="Times New Roman"/>
      <w:b/>
      <w:bCs/>
      <w:kern w:val="28"/>
      <w:sz w:val="32"/>
      <w:szCs w:val="32"/>
    </w:rPr>
  </w:style>
  <w:style w:type="paragraph" w:styleId="11">
    <w:name w:val="Body Text Indent 3"/>
    <w:basedOn w:val="1"/>
    <w:qFormat/>
    <w:uiPriority w:val="0"/>
    <w:pPr>
      <w:ind w:firstLine="560" w:firstLineChars="200"/>
    </w:pPr>
    <w:rPr>
      <w:rFonts w:ascii="宋体" w:hAnsi="宋体"/>
      <w:sz w:val="28"/>
      <w:szCs w:val="20"/>
    </w:rPr>
  </w:style>
  <w:style w:type="paragraph" w:styleId="12">
    <w:name w:val="Normal (Web)"/>
    <w:basedOn w:val="1"/>
    <w:qFormat/>
    <w:uiPriority w:val="0"/>
    <w:pPr>
      <w:spacing w:before="100" w:beforeAutospacing="1" w:after="100" w:afterAutospacing="1"/>
      <w:ind w:left="0" w:right="0"/>
      <w:jc w:val="left"/>
    </w:pPr>
    <w:rPr>
      <w:kern w:val="0"/>
      <w:sz w:val="24"/>
      <w:lang w:val="en-US" w:eastAsia="zh-CN"/>
    </w:rPr>
  </w:style>
  <w:style w:type="paragraph" w:styleId="13">
    <w:name w:val="Title"/>
    <w:basedOn w:val="1"/>
    <w:next w:val="1"/>
    <w:link w:val="29"/>
    <w:qFormat/>
    <w:uiPriority w:val="1"/>
    <w:pPr>
      <w:autoSpaceDE w:val="0"/>
      <w:autoSpaceDN w:val="0"/>
      <w:adjustRightInd w:val="0"/>
      <w:jc w:val="left"/>
    </w:pPr>
    <w:rPr>
      <w:kern w:val="0"/>
      <w:sz w:val="24"/>
      <w:szCs w:val="24"/>
    </w:rPr>
  </w:style>
  <w:style w:type="paragraph" w:customStyle="1" w:styleId="16">
    <w:name w:val="Char3"/>
    <w:basedOn w:val="1"/>
    <w:link w:val="15"/>
    <w:qFormat/>
    <w:uiPriority w:val="0"/>
    <w:pPr>
      <w:widowControl/>
      <w:spacing w:after="160" w:line="240" w:lineRule="exact"/>
      <w:jc w:val="left"/>
    </w:pPr>
  </w:style>
  <w:style w:type="character" w:styleId="17">
    <w:name w:val="page number"/>
    <w:basedOn w:val="15"/>
    <w:qFormat/>
    <w:uiPriority w:val="0"/>
  </w:style>
  <w:style w:type="paragraph" w:customStyle="1" w:styleId="18">
    <w:name w:val="默认段落字体 Para Char Char Char Char"/>
    <w:basedOn w:val="1"/>
    <w:qFormat/>
    <w:uiPriority w:val="0"/>
    <w:rPr>
      <w:szCs w:val="24"/>
    </w:rPr>
  </w:style>
  <w:style w:type="paragraph" w:customStyle="1" w:styleId="19">
    <w:name w:val=" Char"/>
    <w:basedOn w:val="1"/>
    <w:qFormat/>
    <w:uiPriority w:val="0"/>
    <w:pPr>
      <w:spacing w:line="360" w:lineRule="auto"/>
      <w:ind w:firstLine="200" w:firstLineChars="200"/>
    </w:pPr>
    <w:rPr>
      <w:rFonts w:ascii="宋体" w:hAnsi="宋体" w:cs="宋体"/>
      <w:sz w:val="24"/>
    </w:rPr>
  </w:style>
  <w:style w:type="paragraph" w:customStyle="1" w:styleId="20">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cs="Verdana"/>
      <w:kern w:val="0"/>
      <w:sz w:val="24"/>
      <w:szCs w:val="24"/>
      <w:lang w:eastAsia="en-US"/>
    </w:rPr>
  </w:style>
  <w:style w:type="paragraph" w:customStyle="1" w:styleId="21">
    <w:name w:val="p17"/>
    <w:basedOn w:val="1"/>
    <w:qFormat/>
    <w:uiPriority w:val="0"/>
    <w:pPr>
      <w:widowControl/>
    </w:pPr>
    <w:rPr>
      <w:rFonts w:ascii="宋体" w:hAnsi="宋体" w:cs="宋体"/>
      <w:kern w:val="0"/>
      <w:szCs w:val="21"/>
    </w:rPr>
  </w:style>
  <w:style w:type="paragraph" w:customStyle="1" w:styleId="22">
    <w:name w:val="Char"/>
    <w:basedOn w:val="1"/>
    <w:qFormat/>
    <w:uiPriority w:val="0"/>
    <w:pPr>
      <w:tabs>
        <w:tab w:val="left" w:pos="907"/>
      </w:tabs>
      <w:ind w:left="907" w:hanging="453"/>
    </w:pPr>
    <w:rPr>
      <w:sz w:val="24"/>
    </w:rPr>
  </w:style>
  <w:style w:type="paragraph" w:customStyle="1" w:styleId="23">
    <w:name w:val=" Char Char Char Char Char Char"/>
    <w:basedOn w:val="1"/>
    <w:qFormat/>
    <w:uiPriority w:val="0"/>
    <w:pPr>
      <w:widowControl/>
      <w:spacing w:line="400" w:lineRule="exact"/>
      <w:jc w:val="center"/>
    </w:pPr>
    <w:rPr>
      <w:rFonts w:ascii="Verdana" w:hAnsi="Verdana"/>
      <w:kern w:val="0"/>
      <w:lang w:eastAsia="en-US"/>
    </w:rPr>
  </w:style>
  <w:style w:type="paragraph" w:customStyle="1" w:styleId="24">
    <w:name w:val="p16"/>
    <w:basedOn w:val="1"/>
    <w:qFormat/>
    <w:uiPriority w:val="0"/>
    <w:pPr>
      <w:widowControl/>
    </w:pPr>
    <w:rPr>
      <w:kern w:val="0"/>
      <w:szCs w:val="21"/>
    </w:rPr>
  </w:style>
  <w:style w:type="paragraph" w:customStyle="1" w:styleId="25">
    <w:name w:val="p15"/>
    <w:basedOn w:val="1"/>
    <w:qFormat/>
    <w:uiPriority w:val="0"/>
    <w:pPr>
      <w:widowControl/>
    </w:pPr>
    <w:rPr>
      <w:kern w:val="0"/>
      <w:szCs w:val="21"/>
    </w:rPr>
  </w:style>
  <w:style w:type="paragraph" w:customStyle="1" w:styleId="26">
    <w:name w:val="p0"/>
    <w:basedOn w:val="1"/>
    <w:qFormat/>
    <w:uiPriority w:val="0"/>
    <w:pPr>
      <w:widowControl/>
    </w:pPr>
    <w:rPr>
      <w:kern w:val="0"/>
      <w:szCs w:val="21"/>
    </w:rPr>
  </w:style>
  <w:style w:type="character" w:customStyle="1" w:styleId="27">
    <w:name w:val="副标题 字符"/>
    <w:link w:val="10"/>
    <w:qFormat/>
    <w:uiPriority w:val="0"/>
    <w:rPr>
      <w:rFonts w:ascii="等线 Light" w:hAnsi="等线 Light" w:cs="Times New Roman"/>
      <w:b/>
      <w:bCs/>
      <w:kern w:val="28"/>
      <w:sz w:val="32"/>
      <w:szCs w:val="32"/>
      <w:lang w:eastAsia="en-US"/>
    </w:rPr>
  </w:style>
  <w:style w:type="character" w:customStyle="1" w:styleId="28">
    <w:name w:val="标题 1 字符"/>
    <w:link w:val="3"/>
    <w:qFormat/>
    <w:uiPriority w:val="0"/>
    <w:rPr>
      <w:rFonts w:ascii="Verdana" w:hAnsi="Verdana" w:cs="Verdana"/>
      <w:b/>
      <w:bCs/>
      <w:kern w:val="44"/>
      <w:sz w:val="44"/>
      <w:szCs w:val="44"/>
      <w:lang w:eastAsia="en-US"/>
    </w:rPr>
  </w:style>
  <w:style w:type="character" w:customStyle="1" w:styleId="29">
    <w:name w:val="标题 字符"/>
    <w:basedOn w:val="15"/>
    <w:link w:val="13"/>
    <w:qFormat/>
    <w:uiPriority w:val="1"/>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MC SYSTEM</Company>
  <Pages>4</Pages>
  <Words>150</Words>
  <Characters>856</Characters>
  <Lines>7</Lines>
  <Paragraphs>2</Paragraphs>
  <TotalTime>5</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2021-09-29T08:48:00Z</dcterms:created>
  <dc:creator>MC SYSTEM</dc:creator>
  <cp:lastModifiedBy>境墨辰影</cp:lastModifiedBy>
  <cp:lastPrinted>2022-10-31T07:26:00Z</cp:lastPrinted>
  <dcterms:modified xsi:type="dcterms:W3CDTF">2023-12-06T09:48:02Z</dcterms:modified>
  <dc:title>厦海政〔2014〕 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997E5FE5191147218D7E4F31DC376C0F_13</vt:lpwstr>
  </property>
</Properties>
</file>