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Autospacing="0" w:afterAutospacing="0"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z w:val="36"/>
          <w:szCs w:val="36"/>
          <w:shd w:val="clear" w:color="auto" w:fill="FFFFFF"/>
          <w:lang w:eastAsia="zh-CN"/>
        </w:rPr>
        <w:t>海沧区第二批区级非物质文化遗产保护名录项目</w:t>
      </w:r>
    </w:p>
    <w:tbl>
      <w:tblPr>
        <w:tblStyle w:val="3"/>
        <w:tblpPr w:leftFromText="180" w:rightFromText="180" w:vertAnchor="text" w:horzAnchor="page" w:tblpX="1080" w:tblpY="94"/>
        <w:tblOverlap w:val="never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820"/>
        <w:gridCol w:w="222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项目名称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项目类别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炮炸寒单爷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民俗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海沧区青礁村庙会理事会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蜈蚣阁制作技艺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海沧区东屿蜈蚣阁文化传习中心、海沧区青礁村庙会理事会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中草药香制作技艺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厦门市香乘文化传播有限公司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41E0F"/>
    <w:rsid w:val="32A41E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2018-05-15T02:52:00Z</dcterms:created>
  <dc:creator>user</dc:creator>
  <cp:lastModifiedBy>user</cp:lastModifiedBy>
  <dcterms:modified xsi:type="dcterms:W3CDTF">2018-05-15T02:53:00Z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