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13" w:hanging="3313" w:hangingChars="750"/>
        <w:jc w:val="center"/>
        <w:rPr>
          <w:b/>
          <w:sz w:val="44"/>
          <w:szCs w:val="44"/>
        </w:rPr>
      </w:pPr>
    </w:p>
    <w:p>
      <w:pPr>
        <w:ind w:left="3313" w:hanging="3313" w:hangingChars="750"/>
        <w:jc w:val="center"/>
        <w:rPr>
          <w:b/>
          <w:sz w:val="44"/>
          <w:szCs w:val="44"/>
        </w:rPr>
      </w:pPr>
      <w:r>
        <w:rPr>
          <w:b/>
          <w:sz w:val="44"/>
          <w:szCs w:val="44"/>
        </w:rPr>
        <w:t>厦门市</w:t>
      </w:r>
      <w:r>
        <w:rPr>
          <w:rFonts w:hint="eastAsia"/>
          <w:b/>
          <w:sz w:val="44"/>
          <w:szCs w:val="44"/>
          <w:lang w:eastAsia="zh-CN"/>
        </w:rPr>
        <w:t>海沧区</w:t>
      </w:r>
      <w:r>
        <w:rPr>
          <w:b/>
          <w:sz w:val="44"/>
          <w:szCs w:val="44"/>
        </w:rPr>
        <w:t>行政事业单位政府定价管理涉企收费清单</w:t>
      </w:r>
    </w:p>
    <w:p>
      <w:pPr>
        <w:spacing w:beforeLines="100"/>
        <w:ind w:left="2400" w:hanging="2400" w:hangingChars="750"/>
        <w:rPr>
          <w:rFonts w:ascii="黑体" w:eastAsia="黑体"/>
          <w:sz w:val="32"/>
          <w:szCs w:val="32"/>
        </w:rPr>
      </w:pPr>
      <w:r>
        <w:rPr>
          <w:rFonts w:hint="eastAsia" w:ascii="黑体" w:eastAsia="黑体"/>
          <w:sz w:val="32"/>
          <w:szCs w:val="32"/>
        </w:rPr>
        <w:t>一、</w:t>
      </w:r>
      <w:r>
        <w:rPr>
          <w:rFonts w:ascii="黑体" w:eastAsia="黑体"/>
          <w:sz w:val="32"/>
          <w:szCs w:val="32"/>
        </w:rPr>
        <w:t>国家项目省定标准涉企行政事业性收费清单</w:t>
      </w:r>
    </w:p>
    <w:tbl>
      <w:tblPr>
        <w:tblStyle w:val="7"/>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859"/>
        <w:gridCol w:w="1890"/>
        <w:gridCol w:w="1620"/>
        <w:gridCol w:w="4560"/>
        <w:gridCol w:w="231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blHeader/>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序号</w:t>
            </w:r>
          </w:p>
        </w:tc>
        <w:tc>
          <w:tcPr>
            <w:tcW w:w="1859"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收费主体</w:t>
            </w:r>
          </w:p>
        </w:tc>
        <w:tc>
          <w:tcPr>
            <w:tcW w:w="189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收费项目</w:t>
            </w:r>
          </w:p>
        </w:tc>
        <w:tc>
          <w:tcPr>
            <w:tcW w:w="162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收费性质</w:t>
            </w:r>
          </w:p>
        </w:tc>
        <w:tc>
          <w:tcPr>
            <w:tcW w:w="456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收费依据</w:t>
            </w:r>
          </w:p>
        </w:tc>
        <w:tc>
          <w:tcPr>
            <w:tcW w:w="231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收费标准</w:t>
            </w:r>
          </w:p>
        </w:tc>
        <w:tc>
          <w:tcPr>
            <w:tcW w:w="1939"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ascii="仿宋" w:eastAsia="仿宋"/>
                <w:b/>
                <w:sz w:val="24"/>
                <w:szCs w:val="24"/>
              </w:rPr>
            </w:pPr>
            <w:r>
              <w:rPr>
                <w:rFonts w:ascii="仿宋" w:eastAsia="仿宋"/>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厦门市海沧区农业农村局</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水土保持补偿费</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《水土保持法》，财综〔2014〕8号，发改价格〔2014〕886号，发改价格〔2017〕1186号，闽价费〔2017〕286号</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详见闽价费〔2017〕286号</w:t>
            </w:r>
          </w:p>
        </w:tc>
        <w:tc>
          <w:tcPr>
            <w:tcW w:w="193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厦门市海沧区农业农村局</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水资源费</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法》，《取水许可和水资源征收管理条例》、财税〔2016〕2号，发改价格〔2014〕1959号，发改价格〔2013〕29号，财综〔2011〕19号，发改价格〔2009〕1779号，财综〔2008〕79号，财综（2003）89号，价费字〔1992〕181号，闽政〔2007〕27号、闽价商〔2014〕395号</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详见闽政（2007）27号、闽价商（2014）395号</w:t>
            </w:r>
          </w:p>
        </w:tc>
        <w:tc>
          <w:tcPr>
            <w:tcW w:w="1939"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水资源开发利用管理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85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厦门市海沧区</w:t>
            </w:r>
            <w:r>
              <w:rPr>
                <w:rFonts w:hint="eastAsia" w:ascii="仿宋_GB2312" w:hAnsi="仿宋_GB2312" w:eastAsia="仿宋_GB2312" w:cs="仿宋_GB2312"/>
                <w:sz w:val="24"/>
                <w:szCs w:val="24"/>
              </w:rPr>
              <w:t>人民法院</w:t>
            </w:r>
          </w:p>
        </w:tc>
        <w:tc>
          <w:tcPr>
            <w:tcW w:w="189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诉讼费</w:t>
            </w:r>
          </w:p>
        </w:tc>
        <w:tc>
          <w:tcPr>
            <w:tcW w:w="162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w:t>
            </w:r>
          </w:p>
        </w:tc>
        <w:tc>
          <w:tcPr>
            <w:tcW w:w="456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《民事诉讼法》，《行政诉讼法》，《诉讼费用交纳办法》（国务院令481号），财行〔2003〕275号，闽价费〔2008〕145号</w:t>
            </w:r>
          </w:p>
        </w:tc>
        <w:tc>
          <w:tcPr>
            <w:tcW w:w="231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详见《诉讼费用交纳办法》（国务院令481号），闽价费〔2008〕145号</w:t>
            </w:r>
          </w:p>
        </w:tc>
        <w:tc>
          <w:tcPr>
            <w:tcW w:w="193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85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厦门市海沧区建设与交通局</w:t>
            </w:r>
          </w:p>
        </w:tc>
        <w:tc>
          <w:tcPr>
            <w:tcW w:w="1890"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城市道路占用、挖掘修复费</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p>
        </w:tc>
        <w:tc>
          <w:tcPr>
            <w:tcW w:w="162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w:t>
            </w:r>
          </w:p>
        </w:tc>
        <w:tc>
          <w:tcPr>
            <w:tcW w:w="456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《城市道路管理条例》第37条，闽价（1994）房字199号，闽建城（2015）15号</w:t>
            </w:r>
          </w:p>
        </w:tc>
        <w:tc>
          <w:tcPr>
            <w:tcW w:w="231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详见闽价（1994）房字199号，闽建城（2015）15号</w:t>
            </w:r>
          </w:p>
        </w:tc>
        <w:tc>
          <w:tcPr>
            <w:tcW w:w="193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0" w:hRule="atLeast"/>
          <w:jc w:val="center"/>
        </w:trPr>
        <w:tc>
          <w:tcPr>
            <w:tcW w:w="531"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85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厦门市海沧区建设与交通局</w:t>
            </w:r>
          </w:p>
        </w:tc>
        <w:tc>
          <w:tcPr>
            <w:tcW w:w="1890"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防空地下室</w:t>
            </w:r>
            <w:r>
              <w:rPr>
                <w:rFonts w:hint="eastAsia" w:ascii="仿宋_GB2312" w:hAnsi="仿宋_GB2312" w:eastAsia="仿宋_GB2312" w:cs="仿宋_GB2312"/>
                <w:kern w:val="0"/>
                <w:sz w:val="24"/>
                <w:szCs w:val="24"/>
                <w:lang w:eastAsia="zh-CN"/>
              </w:rPr>
              <w:t>易</w:t>
            </w:r>
            <w:r>
              <w:rPr>
                <w:rFonts w:hint="eastAsia" w:ascii="仿宋_GB2312" w:hAnsi="仿宋_GB2312" w:eastAsia="仿宋_GB2312" w:cs="仿宋_GB2312"/>
                <w:kern w:val="0"/>
                <w:sz w:val="24"/>
                <w:szCs w:val="24"/>
              </w:rPr>
              <w:t>地建设费</w:t>
            </w:r>
          </w:p>
        </w:tc>
        <w:tc>
          <w:tcPr>
            <w:tcW w:w="1620" w:type="dxa"/>
            <w:vAlign w:val="center"/>
          </w:tcPr>
          <w:p>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w:t>
            </w:r>
          </w:p>
        </w:tc>
        <w:tc>
          <w:tcPr>
            <w:tcW w:w="456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闽价费〔2014〕347号</w:t>
            </w:r>
          </w:p>
        </w:tc>
        <w:tc>
          <w:tcPr>
            <w:tcW w:w="2310"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详见闽价费〔2014〕347号</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kern w:val="0"/>
                <w:sz w:val="24"/>
                <w:szCs w:val="24"/>
              </w:rPr>
            </w:pPr>
          </w:p>
        </w:tc>
        <w:tc>
          <w:tcPr>
            <w:tcW w:w="1939" w:type="dxa"/>
            <w:vAlign w:val="center"/>
          </w:tcPr>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易地修建防空地下室及实建防空地下室建筑面积不足部分需缴纳</w:t>
            </w:r>
          </w:p>
        </w:tc>
      </w:tr>
    </w:tbl>
    <w:p>
      <w:pPr>
        <w:spacing w:beforeLines="100"/>
        <w:ind w:left="2400" w:hanging="2400" w:hangingChars="750"/>
        <w:rPr>
          <w:rFonts w:ascii="黑体" w:eastAsia="黑体"/>
          <w:sz w:val="32"/>
          <w:szCs w:val="32"/>
        </w:rPr>
      </w:pPr>
      <w:r>
        <w:rPr>
          <w:rFonts w:ascii="黑体" w:eastAsia="黑体"/>
          <w:sz w:val="32"/>
          <w:szCs w:val="32"/>
        </w:rPr>
        <w:t>二、涉企收费政府定价服务价格清单</w:t>
      </w:r>
    </w:p>
    <w:tbl>
      <w:tblPr>
        <w:tblStyle w:val="7"/>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979"/>
        <w:gridCol w:w="1785"/>
        <w:gridCol w:w="1605"/>
        <w:gridCol w:w="4545"/>
        <w:gridCol w:w="235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blHeader/>
          <w:jc w:val="center"/>
        </w:trPr>
        <w:tc>
          <w:tcPr>
            <w:tcW w:w="531" w:type="dxa"/>
            <w:vAlign w:val="center"/>
          </w:tcPr>
          <w:p>
            <w:pPr>
              <w:jc w:val="center"/>
              <w:rPr>
                <w:rFonts w:ascii="仿宋" w:eastAsia="仿宋"/>
                <w:b/>
                <w:sz w:val="24"/>
                <w:szCs w:val="24"/>
              </w:rPr>
            </w:pPr>
            <w:r>
              <w:rPr>
                <w:rFonts w:ascii="仿宋" w:eastAsia="仿宋"/>
                <w:b/>
                <w:sz w:val="24"/>
                <w:szCs w:val="24"/>
              </w:rPr>
              <w:t>序号</w:t>
            </w:r>
          </w:p>
        </w:tc>
        <w:tc>
          <w:tcPr>
            <w:tcW w:w="1979" w:type="dxa"/>
            <w:vAlign w:val="center"/>
          </w:tcPr>
          <w:p>
            <w:pPr>
              <w:jc w:val="center"/>
              <w:rPr>
                <w:rFonts w:ascii="仿宋" w:eastAsia="仿宋"/>
                <w:b/>
                <w:sz w:val="24"/>
                <w:szCs w:val="24"/>
              </w:rPr>
            </w:pPr>
            <w:r>
              <w:rPr>
                <w:rFonts w:ascii="仿宋" w:eastAsia="仿宋"/>
                <w:b/>
                <w:sz w:val="24"/>
                <w:szCs w:val="24"/>
              </w:rPr>
              <w:t>收费主体</w:t>
            </w:r>
          </w:p>
        </w:tc>
        <w:tc>
          <w:tcPr>
            <w:tcW w:w="1785" w:type="dxa"/>
            <w:vAlign w:val="center"/>
          </w:tcPr>
          <w:p>
            <w:pPr>
              <w:jc w:val="center"/>
              <w:rPr>
                <w:rFonts w:ascii="仿宋" w:eastAsia="仿宋"/>
                <w:b/>
                <w:sz w:val="24"/>
                <w:szCs w:val="24"/>
              </w:rPr>
            </w:pPr>
            <w:r>
              <w:rPr>
                <w:rFonts w:ascii="仿宋" w:eastAsia="仿宋"/>
                <w:b/>
                <w:sz w:val="24"/>
                <w:szCs w:val="24"/>
              </w:rPr>
              <w:t>收费项目</w:t>
            </w:r>
          </w:p>
        </w:tc>
        <w:tc>
          <w:tcPr>
            <w:tcW w:w="1605" w:type="dxa"/>
            <w:vAlign w:val="center"/>
          </w:tcPr>
          <w:p>
            <w:pPr>
              <w:jc w:val="center"/>
              <w:rPr>
                <w:rFonts w:ascii="仿宋" w:eastAsia="仿宋"/>
                <w:b/>
                <w:sz w:val="24"/>
                <w:szCs w:val="24"/>
              </w:rPr>
            </w:pPr>
            <w:r>
              <w:rPr>
                <w:rFonts w:ascii="仿宋" w:eastAsia="仿宋"/>
                <w:b/>
                <w:sz w:val="24"/>
                <w:szCs w:val="24"/>
              </w:rPr>
              <w:t>收费性质</w:t>
            </w:r>
          </w:p>
        </w:tc>
        <w:tc>
          <w:tcPr>
            <w:tcW w:w="4545" w:type="dxa"/>
            <w:vAlign w:val="center"/>
          </w:tcPr>
          <w:p>
            <w:pPr>
              <w:jc w:val="center"/>
              <w:rPr>
                <w:rFonts w:ascii="仿宋" w:eastAsia="仿宋"/>
                <w:b/>
                <w:sz w:val="24"/>
                <w:szCs w:val="24"/>
              </w:rPr>
            </w:pPr>
            <w:r>
              <w:rPr>
                <w:rFonts w:ascii="仿宋" w:eastAsia="仿宋"/>
                <w:b/>
                <w:sz w:val="24"/>
                <w:szCs w:val="24"/>
              </w:rPr>
              <w:t>收费依据</w:t>
            </w:r>
          </w:p>
        </w:tc>
        <w:tc>
          <w:tcPr>
            <w:tcW w:w="2355" w:type="dxa"/>
            <w:vAlign w:val="center"/>
          </w:tcPr>
          <w:p>
            <w:pPr>
              <w:jc w:val="center"/>
              <w:rPr>
                <w:rFonts w:ascii="仿宋" w:eastAsia="仿宋"/>
                <w:b/>
                <w:sz w:val="24"/>
                <w:szCs w:val="24"/>
              </w:rPr>
            </w:pPr>
            <w:r>
              <w:rPr>
                <w:rFonts w:ascii="仿宋" w:eastAsia="仿宋"/>
                <w:b/>
                <w:sz w:val="24"/>
                <w:szCs w:val="24"/>
              </w:rPr>
              <w:t>收费标准</w:t>
            </w:r>
          </w:p>
        </w:tc>
        <w:tc>
          <w:tcPr>
            <w:tcW w:w="1909" w:type="dxa"/>
            <w:vAlign w:val="center"/>
          </w:tcPr>
          <w:p>
            <w:pPr>
              <w:jc w:val="center"/>
              <w:rPr>
                <w:rFonts w:ascii="仿宋" w:eastAsia="仿宋"/>
                <w:b/>
                <w:sz w:val="24"/>
                <w:szCs w:val="24"/>
              </w:rPr>
            </w:pPr>
            <w:r>
              <w:rPr>
                <w:rFonts w:ascii="仿宋" w:eastAsia="仿宋"/>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jc w:val="center"/>
        </w:trPr>
        <w:tc>
          <w:tcPr>
            <w:tcW w:w="53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79" w:type="dxa"/>
            <w:vAlign w:val="center"/>
          </w:tcPr>
          <w:p>
            <w:pPr>
              <w:autoSpaceDE w:val="0"/>
              <w:autoSpaceDN w:val="0"/>
              <w:adjustRightInd w:val="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厦门市海沧区公证处</w:t>
            </w:r>
          </w:p>
        </w:tc>
        <w:tc>
          <w:tcPr>
            <w:tcW w:w="178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公证费</w:t>
            </w:r>
          </w:p>
        </w:tc>
        <w:tc>
          <w:tcPr>
            <w:tcW w:w="16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经营服务性</w:t>
            </w:r>
          </w:p>
        </w:tc>
        <w:tc>
          <w:tcPr>
            <w:tcW w:w="4545" w:type="dxa"/>
            <w:vAlign w:val="center"/>
          </w:tcPr>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《福建省物价局 福建省司法厅关于制定我省公证服务收费标准的通知》闽价费</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8〕</w:t>
            </w:r>
            <w:r>
              <w:rPr>
                <w:rFonts w:hint="eastAsia" w:ascii="仿宋_GB2312" w:hAnsi="仿宋_GB2312" w:eastAsia="仿宋_GB2312" w:cs="仿宋_GB2312"/>
                <w:kern w:val="0"/>
                <w:sz w:val="24"/>
                <w:szCs w:val="24"/>
              </w:rPr>
              <w:t>154号</w:t>
            </w:r>
          </w:p>
        </w:tc>
        <w:tc>
          <w:tcPr>
            <w:tcW w:w="2355" w:type="dxa"/>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详见</w:t>
            </w:r>
            <w:r>
              <w:rPr>
                <w:rFonts w:hint="eastAsia" w:ascii="仿宋_GB2312" w:hAnsi="仿宋_GB2312" w:eastAsia="仿宋_GB2312" w:cs="仿宋_GB2312"/>
                <w:kern w:val="0"/>
                <w:sz w:val="24"/>
                <w:szCs w:val="24"/>
              </w:rPr>
              <w:t>闽价费</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8〕</w:t>
            </w:r>
            <w:r>
              <w:rPr>
                <w:rFonts w:hint="eastAsia" w:ascii="仿宋_GB2312" w:hAnsi="仿宋_GB2312" w:eastAsia="仿宋_GB2312" w:cs="仿宋_GB2312"/>
                <w:kern w:val="0"/>
                <w:sz w:val="24"/>
                <w:szCs w:val="24"/>
              </w:rPr>
              <w:t>154号</w:t>
            </w:r>
            <w:bookmarkStart w:id="0" w:name="_GoBack"/>
            <w:bookmarkEnd w:id="0"/>
          </w:p>
        </w:tc>
        <w:tc>
          <w:tcPr>
            <w:tcW w:w="190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2" w:hRule="atLeast"/>
          <w:jc w:val="center"/>
        </w:trPr>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979" w:type="dxa"/>
            <w:vAlign w:val="center"/>
          </w:tcPr>
          <w:p>
            <w:pPr>
              <w:autoSpaceDE w:val="0"/>
              <w:autoSpaceDN w:val="0"/>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厦门海旅机动车检测有限公司</w:t>
            </w:r>
          </w:p>
        </w:tc>
        <w:tc>
          <w:tcPr>
            <w:tcW w:w="1785" w:type="dxa"/>
            <w:vAlign w:val="center"/>
          </w:tcPr>
          <w:p>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机动车安全技术检验费、排气检测费</w:t>
            </w:r>
          </w:p>
        </w:tc>
        <w:tc>
          <w:tcPr>
            <w:tcW w:w="16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经营服务性</w:t>
            </w:r>
          </w:p>
        </w:tc>
        <w:tc>
          <w:tcPr>
            <w:tcW w:w="4545" w:type="dxa"/>
            <w:vAlign w:val="center"/>
          </w:tcPr>
          <w:p>
            <w:pPr>
              <w:autoSpaceDE w:val="0"/>
              <w:autoSpaceDN w:val="0"/>
              <w:adjustRightInd w:val="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《厦门市发展改革委关于我市机动车安全技术检验和排气检测收费标准及相关事项的通知》（厦发改收费</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eastAsia="zh-CN"/>
              </w:rPr>
              <w:t>374号）</w:t>
            </w:r>
          </w:p>
        </w:tc>
        <w:tc>
          <w:tcPr>
            <w:tcW w:w="2355" w:type="dxa"/>
            <w:vAlign w:val="center"/>
          </w:tcPr>
          <w:p>
            <w:pPr>
              <w:autoSpaceDE w:val="0"/>
              <w:autoSpaceDN w:val="0"/>
              <w:adjustRightIn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详见厦发改收费</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eastAsia="zh-CN"/>
              </w:rPr>
              <w:t>374号</w:t>
            </w:r>
          </w:p>
        </w:tc>
        <w:tc>
          <w:tcPr>
            <w:tcW w:w="1909" w:type="dxa"/>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机动车安全技术检验、排气检测</w:t>
            </w:r>
          </w:p>
        </w:tc>
      </w:tr>
    </w:tbl>
    <w:p>
      <w:pPr>
        <w:spacing w:beforeLines="100"/>
        <w:ind w:left="2400" w:hanging="2400" w:hangingChars="750"/>
        <w:rPr>
          <w:rFonts w:ascii="黑体" w:eastAsia="黑体"/>
          <w:sz w:val="32"/>
          <w:szCs w:val="32"/>
        </w:rPr>
      </w:pPr>
    </w:p>
    <w:sectPr>
      <w:footerReference r:id="rId3" w:type="default"/>
      <w:pgSz w:w="16839" w:h="11907" w:orient="landscape"/>
      <w:pgMar w:top="1418" w:right="1418" w:bottom="1134"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DB4788"/>
    <w:rsid w:val="002C6C7D"/>
    <w:rsid w:val="007E1772"/>
    <w:rsid w:val="00DB4788"/>
    <w:rsid w:val="0AF21761"/>
    <w:rsid w:val="11895B8B"/>
    <w:rsid w:val="21740D0B"/>
    <w:rsid w:val="2FF47492"/>
    <w:rsid w:val="4B7A083A"/>
    <w:rsid w:val="52C01B00"/>
    <w:rsid w:val="52F25F1D"/>
    <w:rsid w:val="68AD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3</Pages>
  <Words>244</Words>
  <Characters>1397</Characters>
  <Lines>11</Lines>
  <Paragraphs>3</Paragraphs>
  <TotalTime>5</TotalTime>
  <ScaleCrop>false</ScaleCrop>
  <LinksUpToDate>false</LinksUpToDate>
  <CharactersWithSpaces>1638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2020-06-02T02:11:00Z</dcterms:created>
  <dc:creator>lenovo02</dc:creator>
  <cp:lastModifiedBy>陈</cp:lastModifiedBy>
  <cp:lastPrinted>2020-06-18T07:32:09Z</cp:lastPrinted>
  <dcterms:modified xsi:type="dcterms:W3CDTF">2020-06-18T07:32:19Z</dcterms:modified>
  <dc:title>厦门市海沧区行政事业单位政府定价管理涉企收费清单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