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bCs/>
          <w:color w:val="auto"/>
          <w:sz w:val="32"/>
          <w:szCs w:val="32"/>
          <w:highlight w:val="none"/>
          <w:u w:val="none" w:color="auto"/>
          <w:lang w:eastAsia="zh-CN"/>
        </w:rPr>
      </w:pPr>
      <w:r>
        <w:rPr>
          <w:rFonts w:hint="eastAsia" w:ascii="黑体" w:hAnsi="黑体" w:eastAsia="黑体" w:cs="黑体"/>
          <w:bCs/>
          <w:color w:val="auto"/>
          <w:sz w:val="32"/>
          <w:szCs w:val="32"/>
          <w:highlight w:val="none"/>
          <w:u w:val="none" w:color="auto"/>
        </w:rPr>
        <w:t>附件</w:t>
      </w:r>
      <w:r>
        <w:rPr>
          <w:rFonts w:hint="eastAsia" w:ascii="黑体" w:hAnsi="黑体" w:eastAsia="黑体" w:cs="黑体"/>
          <w:bCs/>
          <w:color w:val="auto"/>
          <w:sz w:val="32"/>
          <w:szCs w:val="32"/>
          <w:highlight w:val="none"/>
          <w:u w:val="none" w:color="auto"/>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36"/>
          <w:szCs w:val="36"/>
          <w:highlight w:val="none"/>
          <w:u w:val="none" w:color="auto"/>
        </w:rPr>
      </w:pPr>
      <w:r>
        <w:rPr>
          <w:rFonts w:hint="eastAsia" w:ascii="方正小标宋简体" w:hAnsi="方正小标宋简体" w:eastAsia="方正小标宋简体" w:cs="方正小标宋简体"/>
          <w:bCs/>
          <w:color w:val="auto"/>
          <w:sz w:val="36"/>
          <w:szCs w:val="36"/>
          <w:highlight w:val="none"/>
          <w:u w:val="none" w:color="auto"/>
          <w:lang w:val="en-US" w:eastAsia="zh-CN"/>
        </w:rPr>
        <w:t>2022年</w:t>
      </w:r>
      <w:r>
        <w:rPr>
          <w:rFonts w:hint="eastAsia" w:ascii="方正小标宋简体" w:hAnsi="方正小标宋简体" w:eastAsia="方正小标宋简体" w:cs="方正小标宋简体"/>
          <w:bCs/>
          <w:color w:val="auto"/>
          <w:sz w:val="36"/>
          <w:szCs w:val="36"/>
          <w:highlight w:val="none"/>
          <w:u w:val="none" w:color="auto"/>
          <w:lang w:eastAsia="zh-CN"/>
        </w:rPr>
        <w:t>海沧</w:t>
      </w:r>
      <w:r>
        <w:rPr>
          <w:rFonts w:hint="eastAsia" w:ascii="方正小标宋简体" w:hAnsi="方正小标宋简体" w:eastAsia="方正小标宋简体" w:cs="方正小标宋简体"/>
          <w:bCs/>
          <w:color w:val="auto"/>
          <w:sz w:val="36"/>
          <w:szCs w:val="36"/>
          <w:highlight w:val="none"/>
          <w:u w:val="none" w:color="auto"/>
        </w:rPr>
        <w:t>区户籍适龄儿童和符合政策性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36"/>
          <w:szCs w:val="36"/>
          <w:highlight w:val="none"/>
          <w:u w:val="none" w:color="auto"/>
        </w:rPr>
      </w:pPr>
      <w:r>
        <w:rPr>
          <w:rFonts w:hint="eastAsia" w:ascii="方正小标宋简体" w:hAnsi="方正小标宋简体" w:eastAsia="方正小标宋简体" w:cs="方正小标宋简体"/>
          <w:bCs/>
          <w:color w:val="auto"/>
          <w:sz w:val="36"/>
          <w:szCs w:val="36"/>
          <w:highlight w:val="none"/>
          <w:u w:val="none" w:color="auto"/>
        </w:rPr>
        <w:t>照顾人员子女招生工作日程安排</w:t>
      </w: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574"/>
        <w:gridCol w:w="66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74"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shd w:val="solid" w:color="FFFFFF" w:fill="auto"/>
              <w:autoSpaceDN w:val="0"/>
              <w:spacing w:line="450" w:lineRule="atLeast"/>
              <w:jc w:val="center"/>
              <w:rPr>
                <w:rFonts w:hint="eastAsia" w:ascii="仿宋_GB2312" w:hAnsi="仿宋_GB2312" w:eastAsia="仿宋_GB2312" w:cs="仿宋_GB2312"/>
                <w:b/>
                <w:bCs/>
                <w:color w:val="auto"/>
                <w:sz w:val="28"/>
                <w:szCs w:val="28"/>
                <w:highlight w:val="none"/>
                <w:u w:val="none" w:color="auto"/>
                <w:shd w:val="clear" w:color="auto" w:fill="FFFFFF"/>
              </w:rPr>
            </w:pPr>
            <w:r>
              <w:rPr>
                <w:rFonts w:hint="eastAsia" w:ascii="仿宋_GB2312" w:hAnsi="仿宋_GB2312" w:eastAsia="仿宋_GB2312" w:cs="仿宋_GB2312"/>
                <w:b/>
                <w:bCs/>
                <w:color w:val="auto"/>
                <w:sz w:val="28"/>
                <w:szCs w:val="28"/>
                <w:highlight w:val="none"/>
                <w:u w:val="none" w:color="auto"/>
                <w:shd w:val="clear" w:color="auto" w:fill="FFFFFF"/>
              </w:rPr>
              <w:t>　日 期</w:t>
            </w:r>
          </w:p>
        </w:tc>
        <w:tc>
          <w:tcPr>
            <w:tcW w:w="6678"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shd w:val="solid" w:color="FFFFFF" w:fill="auto"/>
              <w:autoSpaceDN w:val="0"/>
              <w:spacing w:line="450" w:lineRule="atLeast"/>
              <w:jc w:val="center"/>
              <w:rPr>
                <w:rFonts w:hint="eastAsia" w:ascii="仿宋_GB2312" w:hAnsi="仿宋_GB2312" w:eastAsia="仿宋_GB2312" w:cs="仿宋_GB2312"/>
                <w:b/>
                <w:bCs/>
                <w:color w:val="auto"/>
                <w:sz w:val="28"/>
                <w:szCs w:val="28"/>
                <w:highlight w:val="none"/>
                <w:u w:val="none" w:color="auto"/>
                <w:shd w:val="clear" w:color="auto" w:fill="FFFFFF"/>
              </w:rPr>
            </w:pPr>
            <w:r>
              <w:rPr>
                <w:rFonts w:hint="eastAsia" w:ascii="仿宋_GB2312" w:hAnsi="仿宋_GB2312" w:eastAsia="仿宋_GB2312" w:cs="仿宋_GB2312"/>
                <w:b/>
                <w:bCs/>
                <w:color w:val="auto"/>
                <w:sz w:val="28"/>
                <w:szCs w:val="28"/>
                <w:highlight w:val="none"/>
                <w:u w:val="none" w:color="auto"/>
                <w:shd w:val="clear" w:color="auto" w:fill="FFFFFF"/>
              </w:rPr>
              <w:t>内 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74"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shd w:val="solid" w:color="FFFFFF" w:fill="auto"/>
              <w:autoSpaceDN w:val="0"/>
              <w:spacing w:line="450" w:lineRule="atLeast"/>
              <w:jc w:val="center"/>
              <w:rPr>
                <w:rFonts w:hint="eastAsia" w:ascii="仿宋_GB2312" w:hAnsi="仿宋_GB2312" w:eastAsia="仿宋_GB2312" w:cs="仿宋_GB2312"/>
                <w:b/>
                <w:bCs/>
                <w:color w:val="auto"/>
                <w:sz w:val="28"/>
                <w:szCs w:val="28"/>
                <w:highlight w:val="none"/>
                <w:u w:val="none" w:color="auto"/>
                <w:shd w:val="clear" w:color="auto" w:fill="FFFFFF"/>
              </w:rPr>
            </w:pPr>
            <w:r>
              <w:rPr>
                <w:rFonts w:hint="eastAsia" w:ascii="仿宋_GB2312" w:hAnsi="仿宋_GB2312" w:eastAsia="仿宋_GB2312" w:cs="仿宋_GB2312"/>
                <w:b/>
                <w:bCs/>
                <w:color w:val="auto"/>
                <w:sz w:val="28"/>
                <w:szCs w:val="28"/>
                <w:highlight w:val="none"/>
                <w:u w:val="none" w:color="auto"/>
                <w:lang w:val="en-US" w:eastAsia="zh-CN"/>
              </w:rPr>
              <w:t>6</w:t>
            </w:r>
            <w:r>
              <w:rPr>
                <w:rFonts w:hint="eastAsia" w:ascii="仿宋_GB2312" w:hAnsi="仿宋_GB2312" w:eastAsia="仿宋_GB2312" w:cs="仿宋_GB2312"/>
                <w:b/>
                <w:bCs/>
                <w:color w:val="auto"/>
                <w:sz w:val="28"/>
                <w:szCs w:val="28"/>
                <w:highlight w:val="none"/>
                <w:u w:val="none" w:color="auto"/>
              </w:rPr>
              <w:t>月</w:t>
            </w:r>
            <w:r>
              <w:rPr>
                <w:rFonts w:hint="eastAsia" w:ascii="仿宋_GB2312" w:hAnsi="仿宋_GB2312" w:eastAsia="仿宋_GB2312" w:cs="仿宋_GB2312"/>
                <w:b/>
                <w:bCs/>
                <w:color w:val="auto"/>
                <w:sz w:val="28"/>
                <w:szCs w:val="28"/>
                <w:highlight w:val="none"/>
                <w:u w:val="none" w:color="auto"/>
                <w:lang w:val="en-US" w:eastAsia="zh-CN"/>
              </w:rPr>
              <w:t>9</w:t>
            </w:r>
            <w:r>
              <w:rPr>
                <w:rFonts w:hint="eastAsia" w:ascii="仿宋_GB2312" w:hAnsi="仿宋_GB2312" w:eastAsia="仿宋_GB2312" w:cs="仿宋_GB2312"/>
                <w:b/>
                <w:bCs/>
                <w:color w:val="auto"/>
                <w:sz w:val="28"/>
                <w:szCs w:val="28"/>
                <w:highlight w:val="none"/>
                <w:u w:val="none" w:color="auto"/>
              </w:rPr>
              <w:t>日-</w:t>
            </w:r>
            <w:r>
              <w:rPr>
                <w:rFonts w:hint="eastAsia" w:ascii="仿宋_GB2312" w:hAnsi="仿宋_GB2312" w:eastAsia="仿宋_GB2312" w:cs="仿宋_GB2312"/>
                <w:b/>
                <w:bCs/>
                <w:color w:val="auto"/>
                <w:sz w:val="28"/>
                <w:szCs w:val="28"/>
                <w:highlight w:val="none"/>
                <w:u w:val="none" w:color="auto"/>
                <w:lang w:val="en-US" w:eastAsia="zh-CN"/>
              </w:rPr>
              <w:t>6</w:t>
            </w:r>
            <w:r>
              <w:rPr>
                <w:rFonts w:hint="eastAsia" w:ascii="仿宋_GB2312" w:hAnsi="仿宋_GB2312" w:eastAsia="仿宋_GB2312" w:cs="仿宋_GB2312"/>
                <w:b/>
                <w:bCs/>
                <w:color w:val="auto"/>
                <w:sz w:val="28"/>
                <w:szCs w:val="28"/>
                <w:highlight w:val="none"/>
                <w:u w:val="none" w:color="auto"/>
              </w:rPr>
              <w:t>月</w:t>
            </w:r>
            <w:r>
              <w:rPr>
                <w:rFonts w:hint="eastAsia" w:ascii="仿宋_GB2312" w:hAnsi="仿宋_GB2312" w:eastAsia="仿宋_GB2312" w:cs="仿宋_GB2312"/>
                <w:b/>
                <w:bCs/>
                <w:color w:val="auto"/>
                <w:sz w:val="28"/>
                <w:szCs w:val="28"/>
                <w:highlight w:val="none"/>
                <w:u w:val="none" w:color="auto"/>
                <w:lang w:val="en-US" w:eastAsia="zh-CN"/>
              </w:rPr>
              <w:t>16</w:t>
            </w:r>
            <w:r>
              <w:rPr>
                <w:rFonts w:hint="eastAsia" w:ascii="仿宋_GB2312" w:hAnsi="仿宋_GB2312" w:eastAsia="仿宋_GB2312" w:cs="仿宋_GB2312"/>
                <w:b/>
                <w:bCs/>
                <w:color w:val="auto"/>
                <w:sz w:val="28"/>
                <w:szCs w:val="28"/>
                <w:highlight w:val="none"/>
                <w:u w:val="none" w:color="auto"/>
              </w:rPr>
              <w:t>日</w:t>
            </w:r>
          </w:p>
        </w:tc>
        <w:tc>
          <w:tcPr>
            <w:tcW w:w="6678"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4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highlight w:val="none"/>
                <w:u w:val="none" w:color="auto"/>
                <w:shd w:val="clear" w:color="auto" w:fill="FFFFFF"/>
              </w:rPr>
            </w:pPr>
            <w:r>
              <w:rPr>
                <w:rFonts w:hint="eastAsia" w:ascii="仿宋_GB2312" w:hAnsi="仿宋_GB2312" w:eastAsia="仿宋_GB2312" w:cs="仿宋_GB2312"/>
                <w:color w:val="auto"/>
                <w:sz w:val="28"/>
                <w:szCs w:val="28"/>
                <w:highlight w:val="none"/>
                <w:u w:val="none" w:color="auto"/>
                <w:lang w:eastAsia="zh-CN"/>
              </w:rPr>
              <w:t>海沧区</w:t>
            </w:r>
            <w:r>
              <w:rPr>
                <w:rFonts w:hint="eastAsia" w:ascii="仿宋_GB2312" w:hAnsi="仿宋_GB2312" w:eastAsia="仿宋_GB2312" w:cs="仿宋_GB2312"/>
                <w:color w:val="auto"/>
                <w:sz w:val="28"/>
                <w:szCs w:val="28"/>
                <w:highlight w:val="none"/>
                <w:u w:val="none" w:color="auto"/>
              </w:rPr>
              <w:t>户籍适龄儿童及符合</w:t>
            </w:r>
            <w:bookmarkStart w:id="0" w:name="_GoBack"/>
            <w:bookmarkEnd w:id="0"/>
            <w:r>
              <w:rPr>
                <w:rFonts w:hint="eastAsia" w:ascii="仿宋_GB2312" w:hAnsi="仿宋_GB2312" w:eastAsia="仿宋_GB2312" w:cs="仿宋_GB2312"/>
                <w:color w:val="auto"/>
                <w:sz w:val="28"/>
                <w:szCs w:val="28"/>
                <w:highlight w:val="none"/>
                <w:u w:val="none" w:color="auto"/>
              </w:rPr>
              <w:t>政策性照顾人员子女网络报名。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35" w:hRule="atLeast"/>
          <w:tblCellSpacing w:w="0" w:type="dxa"/>
          <w:jc w:val="center"/>
        </w:trPr>
        <w:tc>
          <w:tcPr>
            <w:tcW w:w="2574"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shd w:val="solid" w:color="FFFFFF" w:fill="auto"/>
              <w:autoSpaceDN w:val="0"/>
              <w:spacing w:line="450" w:lineRule="atLeast"/>
              <w:jc w:val="center"/>
              <w:rPr>
                <w:rFonts w:hint="eastAsia" w:ascii="仿宋_GB2312" w:hAnsi="仿宋_GB2312" w:eastAsia="仿宋_GB2312" w:cs="仿宋_GB2312"/>
                <w:b/>
                <w:bCs/>
                <w:color w:val="auto"/>
                <w:sz w:val="28"/>
                <w:szCs w:val="28"/>
                <w:highlight w:val="none"/>
                <w:u w:val="none" w:color="auto"/>
              </w:rPr>
            </w:pPr>
            <w:r>
              <w:rPr>
                <w:rFonts w:hint="eastAsia" w:ascii="仿宋_GB2312" w:hAnsi="仿宋_GB2312" w:eastAsia="仿宋_GB2312" w:cs="仿宋_GB2312"/>
                <w:b/>
                <w:bCs/>
                <w:color w:val="auto"/>
                <w:sz w:val="28"/>
                <w:szCs w:val="28"/>
                <w:highlight w:val="none"/>
                <w:u w:val="none" w:color="auto"/>
                <w:lang w:val="en-US" w:eastAsia="zh-CN"/>
              </w:rPr>
              <w:t>6</w:t>
            </w:r>
            <w:r>
              <w:rPr>
                <w:rFonts w:hint="eastAsia" w:ascii="仿宋_GB2312" w:hAnsi="仿宋_GB2312" w:eastAsia="仿宋_GB2312" w:cs="仿宋_GB2312"/>
                <w:b/>
                <w:bCs/>
                <w:color w:val="auto"/>
                <w:sz w:val="28"/>
                <w:szCs w:val="28"/>
                <w:highlight w:val="none"/>
                <w:u w:val="none" w:color="auto"/>
              </w:rPr>
              <w:t>月</w:t>
            </w:r>
            <w:r>
              <w:rPr>
                <w:rFonts w:hint="eastAsia" w:ascii="仿宋_GB2312" w:hAnsi="仿宋_GB2312" w:eastAsia="仿宋_GB2312" w:cs="仿宋_GB2312"/>
                <w:b/>
                <w:bCs/>
                <w:color w:val="auto"/>
                <w:sz w:val="28"/>
                <w:szCs w:val="28"/>
                <w:highlight w:val="none"/>
                <w:u w:val="none" w:color="auto"/>
                <w:lang w:val="en-US" w:eastAsia="zh-CN"/>
              </w:rPr>
              <w:t>21</w:t>
            </w:r>
            <w:r>
              <w:rPr>
                <w:rFonts w:hint="eastAsia" w:ascii="仿宋_GB2312" w:hAnsi="仿宋_GB2312" w:eastAsia="仿宋_GB2312" w:cs="仿宋_GB2312"/>
                <w:b/>
                <w:bCs/>
                <w:color w:val="auto"/>
                <w:sz w:val="28"/>
                <w:szCs w:val="28"/>
                <w:highlight w:val="none"/>
                <w:u w:val="none" w:color="auto"/>
              </w:rPr>
              <w:t>日-</w:t>
            </w:r>
            <w:r>
              <w:rPr>
                <w:rFonts w:hint="eastAsia" w:ascii="仿宋_GB2312" w:hAnsi="仿宋_GB2312" w:eastAsia="仿宋_GB2312" w:cs="仿宋_GB2312"/>
                <w:b/>
                <w:bCs/>
                <w:color w:val="auto"/>
                <w:sz w:val="28"/>
                <w:szCs w:val="28"/>
                <w:highlight w:val="none"/>
                <w:u w:val="none" w:color="auto"/>
                <w:lang w:val="en-US" w:eastAsia="zh-CN"/>
              </w:rPr>
              <w:t>6</w:t>
            </w:r>
            <w:r>
              <w:rPr>
                <w:rFonts w:hint="eastAsia" w:ascii="仿宋_GB2312" w:hAnsi="仿宋_GB2312" w:eastAsia="仿宋_GB2312" w:cs="仿宋_GB2312"/>
                <w:b/>
                <w:bCs/>
                <w:color w:val="auto"/>
                <w:sz w:val="28"/>
                <w:szCs w:val="28"/>
                <w:highlight w:val="none"/>
                <w:u w:val="none" w:color="auto"/>
              </w:rPr>
              <w:t>月</w:t>
            </w:r>
            <w:r>
              <w:rPr>
                <w:rFonts w:hint="eastAsia" w:ascii="仿宋_GB2312" w:hAnsi="仿宋_GB2312" w:eastAsia="仿宋_GB2312" w:cs="仿宋_GB2312"/>
                <w:b/>
                <w:bCs/>
                <w:color w:val="auto"/>
                <w:sz w:val="28"/>
                <w:szCs w:val="28"/>
                <w:highlight w:val="none"/>
                <w:u w:val="none" w:color="auto"/>
                <w:lang w:val="en-US" w:eastAsia="zh-CN"/>
              </w:rPr>
              <w:t>23</w:t>
            </w:r>
            <w:r>
              <w:rPr>
                <w:rFonts w:hint="eastAsia" w:ascii="仿宋_GB2312" w:hAnsi="仿宋_GB2312" w:eastAsia="仿宋_GB2312" w:cs="仿宋_GB2312"/>
                <w:b/>
                <w:bCs/>
                <w:color w:val="auto"/>
                <w:sz w:val="28"/>
                <w:szCs w:val="28"/>
                <w:highlight w:val="none"/>
                <w:u w:val="none" w:color="auto"/>
              </w:rPr>
              <w:t>日</w:t>
            </w:r>
          </w:p>
        </w:tc>
        <w:tc>
          <w:tcPr>
            <w:tcW w:w="6678"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4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highlight w:val="none"/>
                <w:u w:val="none" w:color="auto"/>
                <w:lang w:eastAsia="zh-CN"/>
              </w:rPr>
            </w:pPr>
            <w:r>
              <w:rPr>
                <w:rFonts w:hint="eastAsia" w:ascii="仿宋_GB2312" w:hAnsi="仿宋_GB2312" w:eastAsia="仿宋_GB2312" w:cs="仿宋_GB2312"/>
                <w:color w:val="auto"/>
                <w:sz w:val="28"/>
                <w:szCs w:val="28"/>
                <w:highlight w:val="none"/>
                <w:u w:val="none" w:color="auto"/>
              </w:rPr>
              <w:t>符合政策性照顾人员</w:t>
            </w:r>
            <w:r>
              <w:rPr>
                <w:rFonts w:hint="eastAsia" w:ascii="仿宋_GB2312" w:hAnsi="仿宋_GB2312" w:eastAsia="仿宋_GB2312" w:cs="仿宋_GB2312"/>
                <w:color w:val="auto"/>
                <w:sz w:val="28"/>
                <w:szCs w:val="28"/>
                <w:highlight w:val="none"/>
                <w:u w:val="none" w:color="auto"/>
                <w:lang w:eastAsia="zh-CN"/>
              </w:rPr>
              <w:t>及海沧区户籍拆迁户人员</w:t>
            </w:r>
            <w:r>
              <w:rPr>
                <w:rFonts w:hint="eastAsia" w:ascii="仿宋_GB2312" w:hAnsi="仿宋_GB2312" w:eastAsia="仿宋_GB2312" w:cs="仿宋_GB2312"/>
                <w:color w:val="auto"/>
                <w:sz w:val="28"/>
                <w:szCs w:val="28"/>
                <w:highlight w:val="none"/>
                <w:u w:val="none" w:color="auto"/>
              </w:rPr>
              <w:t>，携带文件规定的相关材料至现场审核</w:t>
            </w:r>
            <w:r>
              <w:rPr>
                <w:rFonts w:hint="eastAsia" w:ascii="仿宋_GB2312" w:hAnsi="仿宋_GB2312" w:eastAsia="仿宋_GB2312" w:cs="仿宋_GB2312"/>
                <w:color w:val="auto"/>
                <w:sz w:val="28"/>
                <w:szCs w:val="28"/>
                <w:highlight w:val="none"/>
                <w:u w:val="none" w:color="auto"/>
                <w:lang w:eastAsia="zh-CN"/>
              </w:rPr>
              <w:t>。</w:t>
            </w:r>
            <w:r>
              <w:rPr>
                <w:rFonts w:hint="eastAsia" w:ascii="仿宋_GB2312" w:hAnsi="仿宋_GB2312" w:eastAsia="仿宋_GB2312" w:cs="仿宋_GB2312"/>
                <w:color w:val="auto"/>
                <w:sz w:val="28"/>
                <w:szCs w:val="28"/>
                <w:highlight w:val="none"/>
                <w:u w:val="none" w:color="auto"/>
              </w:rPr>
              <w:t>现场审核地点：</w:t>
            </w:r>
            <w:r>
              <w:rPr>
                <w:rFonts w:hint="eastAsia" w:ascii="仿宋_GB2312" w:hAnsi="仿宋_GB2312" w:eastAsia="仿宋_GB2312" w:cs="仿宋_GB2312"/>
                <w:color w:val="auto"/>
                <w:sz w:val="28"/>
                <w:szCs w:val="28"/>
                <w:highlight w:val="none"/>
                <w:u w:val="none" w:color="auto"/>
                <w:shd w:val="clear" w:color="auto" w:fill="FFFFFF"/>
                <w:lang w:eastAsia="zh-CN"/>
              </w:rPr>
              <w:t>海沧区教育局</w:t>
            </w:r>
            <w:r>
              <w:rPr>
                <w:rFonts w:hint="eastAsia" w:ascii="仿宋_GB2312" w:hAnsi="仿宋_GB2312" w:eastAsia="仿宋_GB2312" w:cs="仿宋_GB2312"/>
                <w:color w:val="auto"/>
                <w:sz w:val="28"/>
                <w:szCs w:val="28"/>
                <w:highlight w:val="none"/>
                <w:u w:val="none" w:color="auto"/>
              </w:rPr>
              <w:t>（</w:t>
            </w:r>
            <w:r>
              <w:rPr>
                <w:rFonts w:hint="eastAsia" w:ascii="仿宋_GB2312" w:hAnsi="仿宋_GB2312" w:eastAsia="仿宋_GB2312" w:cs="仿宋_GB2312"/>
                <w:color w:val="auto"/>
                <w:sz w:val="28"/>
                <w:szCs w:val="28"/>
                <w:highlight w:val="none"/>
                <w:u w:val="none" w:color="auto"/>
                <w:lang w:eastAsia="zh-CN"/>
              </w:rPr>
              <w:t>海沧区</w:t>
            </w:r>
            <w:r>
              <w:rPr>
                <w:rFonts w:hint="eastAsia" w:ascii="仿宋_GB2312" w:hAnsi="仿宋_GB2312" w:eastAsia="仿宋_GB2312" w:cs="仿宋_GB2312"/>
                <w:color w:val="auto"/>
                <w:sz w:val="28"/>
                <w:szCs w:val="28"/>
                <w:highlight w:val="none"/>
                <w:u w:val="none" w:color="auto"/>
              </w:rPr>
              <w:t>滨湖北二路</w:t>
            </w:r>
            <w:r>
              <w:rPr>
                <w:rFonts w:hint="eastAsia" w:ascii="仿宋_GB2312" w:hAnsi="仿宋_GB2312" w:eastAsia="仿宋_GB2312" w:cs="仿宋_GB2312"/>
                <w:color w:val="auto"/>
                <w:sz w:val="28"/>
                <w:szCs w:val="28"/>
                <w:highlight w:val="none"/>
                <w:u w:val="none" w:color="auto"/>
                <w:lang w:val="en-US" w:eastAsia="zh-CN"/>
              </w:rPr>
              <w:t>1号</w:t>
            </w:r>
            <w:r>
              <w:rPr>
                <w:rFonts w:hint="eastAsia" w:ascii="仿宋_GB2312" w:hAnsi="仿宋_GB2312" w:eastAsia="仿宋_GB2312" w:cs="仿宋_GB2312"/>
                <w:color w:val="auto"/>
                <w:sz w:val="28"/>
                <w:szCs w:val="28"/>
                <w:highlight w:val="none"/>
                <w:u w:val="none" w:color="auto"/>
              </w:rPr>
              <w:t>海发社区7楼）</w:t>
            </w:r>
            <w:r>
              <w:rPr>
                <w:rFonts w:hint="eastAsia" w:ascii="仿宋_GB2312" w:hAnsi="仿宋_GB2312" w:eastAsia="仿宋_GB2312" w:cs="仿宋_GB2312"/>
                <w:color w:val="auto"/>
                <w:sz w:val="28"/>
                <w:szCs w:val="28"/>
                <w:highlight w:val="none"/>
                <w:u w:val="none" w:color="auto"/>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74"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shd w:val="solid" w:color="FFFFFF" w:fill="auto"/>
              <w:autoSpaceDN w:val="0"/>
              <w:spacing w:line="450" w:lineRule="atLeast"/>
              <w:jc w:val="center"/>
              <w:rPr>
                <w:rFonts w:hint="eastAsia" w:ascii="仿宋_GB2312" w:hAnsi="仿宋_GB2312" w:eastAsia="仿宋_GB2312" w:cs="仿宋_GB2312"/>
                <w:b/>
                <w:bCs/>
                <w:color w:val="auto"/>
                <w:sz w:val="28"/>
                <w:szCs w:val="28"/>
                <w:highlight w:val="none"/>
                <w:u w:val="none" w:color="auto"/>
              </w:rPr>
            </w:pPr>
            <w:r>
              <w:rPr>
                <w:rFonts w:hint="eastAsia" w:ascii="仿宋_GB2312" w:hAnsi="仿宋_GB2312" w:eastAsia="仿宋_GB2312" w:cs="仿宋_GB2312"/>
                <w:b/>
                <w:bCs/>
                <w:color w:val="auto"/>
                <w:sz w:val="28"/>
                <w:szCs w:val="28"/>
                <w:highlight w:val="none"/>
                <w:u w:val="none" w:color="auto"/>
                <w:lang w:val="en-US" w:eastAsia="zh-CN"/>
              </w:rPr>
              <w:t>6</w:t>
            </w:r>
            <w:r>
              <w:rPr>
                <w:rFonts w:hint="eastAsia" w:ascii="仿宋_GB2312" w:hAnsi="仿宋_GB2312" w:eastAsia="仿宋_GB2312" w:cs="仿宋_GB2312"/>
                <w:b/>
                <w:bCs/>
                <w:color w:val="auto"/>
                <w:sz w:val="28"/>
                <w:szCs w:val="28"/>
                <w:highlight w:val="none"/>
                <w:u w:val="none" w:color="auto"/>
              </w:rPr>
              <w:t>月</w:t>
            </w:r>
            <w:r>
              <w:rPr>
                <w:rFonts w:hint="eastAsia" w:ascii="仿宋_GB2312" w:hAnsi="仿宋_GB2312" w:eastAsia="仿宋_GB2312" w:cs="仿宋_GB2312"/>
                <w:b/>
                <w:bCs/>
                <w:color w:val="auto"/>
                <w:sz w:val="28"/>
                <w:szCs w:val="28"/>
                <w:highlight w:val="none"/>
                <w:u w:val="none" w:color="auto"/>
                <w:lang w:val="en-US" w:eastAsia="zh-CN"/>
              </w:rPr>
              <w:t>17</w:t>
            </w:r>
            <w:r>
              <w:rPr>
                <w:rFonts w:hint="eastAsia" w:ascii="仿宋_GB2312" w:hAnsi="仿宋_GB2312" w:eastAsia="仿宋_GB2312" w:cs="仿宋_GB2312"/>
                <w:b/>
                <w:bCs/>
                <w:color w:val="auto"/>
                <w:sz w:val="28"/>
                <w:szCs w:val="28"/>
                <w:highlight w:val="none"/>
                <w:u w:val="none" w:color="auto"/>
              </w:rPr>
              <w:t>日-</w:t>
            </w:r>
            <w:r>
              <w:rPr>
                <w:rFonts w:hint="eastAsia" w:ascii="仿宋_GB2312" w:hAnsi="仿宋_GB2312" w:eastAsia="仿宋_GB2312" w:cs="仿宋_GB2312"/>
                <w:b/>
                <w:bCs/>
                <w:color w:val="auto"/>
                <w:sz w:val="28"/>
                <w:szCs w:val="28"/>
                <w:highlight w:val="none"/>
                <w:u w:val="none" w:color="auto"/>
                <w:lang w:val="en-US" w:eastAsia="zh-CN"/>
              </w:rPr>
              <w:t>7</w:t>
            </w:r>
            <w:r>
              <w:rPr>
                <w:rFonts w:hint="eastAsia" w:ascii="仿宋_GB2312" w:hAnsi="仿宋_GB2312" w:eastAsia="仿宋_GB2312" w:cs="仿宋_GB2312"/>
                <w:b/>
                <w:bCs/>
                <w:color w:val="auto"/>
                <w:sz w:val="28"/>
                <w:szCs w:val="28"/>
                <w:highlight w:val="none"/>
                <w:u w:val="none" w:color="auto"/>
              </w:rPr>
              <w:t>月</w:t>
            </w:r>
            <w:r>
              <w:rPr>
                <w:rFonts w:hint="eastAsia" w:ascii="仿宋_GB2312" w:hAnsi="仿宋_GB2312" w:eastAsia="仿宋_GB2312" w:cs="仿宋_GB2312"/>
                <w:b/>
                <w:bCs/>
                <w:color w:val="auto"/>
                <w:sz w:val="28"/>
                <w:szCs w:val="28"/>
                <w:highlight w:val="none"/>
                <w:u w:val="none" w:color="auto"/>
                <w:lang w:val="en-US" w:eastAsia="zh-CN"/>
              </w:rPr>
              <w:t>11</w:t>
            </w:r>
            <w:r>
              <w:rPr>
                <w:rFonts w:hint="eastAsia" w:ascii="仿宋_GB2312" w:hAnsi="仿宋_GB2312" w:eastAsia="仿宋_GB2312" w:cs="仿宋_GB2312"/>
                <w:b/>
                <w:bCs/>
                <w:color w:val="auto"/>
                <w:sz w:val="28"/>
                <w:szCs w:val="28"/>
                <w:highlight w:val="none"/>
                <w:u w:val="none" w:color="auto"/>
              </w:rPr>
              <w:t>日</w:t>
            </w:r>
          </w:p>
        </w:tc>
        <w:tc>
          <w:tcPr>
            <w:tcW w:w="6678"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4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highlight w:val="none"/>
                <w:u w:val="none" w:color="auto"/>
              </w:rPr>
            </w:pPr>
            <w:r>
              <w:rPr>
                <w:rFonts w:hint="eastAsia" w:ascii="仿宋_GB2312" w:hAnsi="仿宋_GB2312" w:eastAsia="仿宋_GB2312" w:cs="仿宋_GB2312"/>
                <w:color w:val="auto"/>
                <w:sz w:val="28"/>
                <w:szCs w:val="28"/>
                <w:highlight w:val="none"/>
                <w:u w:val="none" w:color="auto"/>
                <w:lang w:eastAsia="zh-CN"/>
              </w:rPr>
              <w:t>报名信息网络</w:t>
            </w:r>
            <w:r>
              <w:rPr>
                <w:rFonts w:hint="eastAsia" w:ascii="仿宋_GB2312" w:hAnsi="仿宋_GB2312" w:eastAsia="仿宋_GB2312" w:cs="仿宋_GB2312"/>
                <w:color w:val="auto"/>
                <w:sz w:val="28"/>
                <w:szCs w:val="28"/>
                <w:highlight w:val="none"/>
                <w:u w:val="none" w:color="auto"/>
              </w:rPr>
              <w:t>核实</w:t>
            </w:r>
            <w:r>
              <w:rPr>
                <w:rFonts w:hint="eastAsia" w:ascii="仿宋_GB2312" w:hAnsi="仿宋_GB2312" w:eastAsia="仿宋_GB2312" w:cs="仿宋_GB2312"/>
                <w:color w:val="auto"/>
                <w:sz w:val="28"/>
                <w:szCs w:val="28"/>
                <w:highlight w:val="none"/>
                <w:u w:val="none" w:color="auto"/>
                <w:lang w:eastAsia="zh-CN"/>
              </w:rPr>
              <w:t>（含片区</w:t>
            </w:r>
            <w:r>
              <w:rPr>
                <w:rFonts w:hint="eastAsia" w:ascii="仿宋_GB2312" w:hAnsi="仿宋_GB2312" w:eastAsia="仿宋_GB2312" w:cs="仿宋_GB2312"/>
                <w:color w:val="auto"/>
                <w:sz w:val="28"/>
                <w:szCs w:val="28"/>
                <w:highlight w:val="none"/>
                <w:u w:val="none" w:color="auto"/>
              </w:rPr>
              <w:t>房产</w:t>
            </w:r>
            <w:r>
              <w:rPr>
                <w:rFonts w:hint="eastAsia" w:ascii="仿宋_GB2312" w:hAnsi="仿宋_GB2312" w:eastAsia="仿宋_GB2312" w:cs="仿宋_GB2312"/>
                <w:color w:val="auto"/>
                <w:sz w:val="28"/>
                <w:szCs w:val="28"/>
                <w:highlight w:val="none"/>
                <w:u w:val="none" w:color="auto"/>
                <w:lang w:eastAsia="zh-CN"/>
              </w:rPr>
              <w:t>情况</w:t>
            </w:r>
            <w:r>
              <w:rPr>
                <w:rFonts w:hint="eastAsia" w:ascii="仿宋_GB2312" w:hAnsi="仿宋_GB2312" w:eastAsia="仿宋_GB2312" w:cs="仿宋_GB2312"/>
                <w:color w:val="auto"/>
                <w:sz w:val="28"/>
                <w:szCs w:val="28"/>
                <w:highlight w:val="none"/>
                <w:u w:val="none" w:color="auto"/>
              </w:rPr>
              <w:t>和户籍迁入时间</w:t>
            </w:r>
            <w:r>
              <w:rPr>
                <w:rFonts w:hint="eastAsia" w:ascii="仿宋_GB2312" w:hAnsi="仿宋_GB2312" w:eastAsia="仿宋_GB2312" w:cs="仿宋_GB2312"/>
                <w:color w:val="auto"/>
                <w:sz w:val="28"/>
                <w:szCs w:val="28"/>
                <w:highlight w:val="none"/>
                <w:u w:val="none" w:color="auto"/>
                <w:lang w:eastAsia="zh-CN"/>
              </w:rPr>
              <w:t>等信息</w:t>
            </w:r>
            <w:r>
              <w:rPr>
                <w:rFonts w:hint="eastAsia" w:ascii="仿宋_GB2312" w:hAnsi="仿宋_GB2312" w:eastAsia="仿宋_GB2312" w:cs="仿宋_GB2312"/>
                <w:color w:val="auto"/>
                <w:sz w:val="28"/>
                <w:szCs w:val="28"/>
                <w:highlight w:val="none"/>
                <w:u w:val="none" w:color="auto"/>
              </w:rPr>
              <w:t>核实</w:t>
            </w:r>
            <w:r>
              <w:rPr>
                <w:rFonts w:hint="eastAsia" w:ascii="仿宋_GB2312" w:hAnsi="仿宋_GB2312" w:eastAsia="仿宋_GB2312" w:cs="仿宋_GB2312"/>
                <w:color w:val="auto"/>
                <w:sz w:val="28"/>
                <w:szCs w:val="28"/>
                <w:highlight w:val="none"/>
                <w:u w:val="none" w:color="auto"/>
                <w:lang w:eastAsia="zh-CN"/>
              </w:rPr>
              <w:t>）</w:t>
            </w:r>
            <w:r>
              <w:rPr>
                <w:rFonts w:hint="eastAsia" w:ascii="仿宋_GB2312" w:hAnsi="仿宋_GB2312" w:eastAsia="仿宋_GB2312" w:cs="仿宋_GB2312"/>
                <w:color w:val="auto"/>
                <w:sz w:val="28"/>
                <w:szCs w:val="28"/>
                <w:highlight w:val="none"/>
                <w:u w:val="none" w:color="auto"/>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7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240" w:lineRule="atLeast"/>
              <w:jc w:val="center"/>
              <w:rPr>
                <w:rFonts w:hint="eastAsia" w:ascii="仿宋_GB2312" w:hAnsi="仿宋_GB2312" w:eastAsia="仿宋_GB2312" w:cs="仿宋_GB2312"/>
                <w:b/>
                <w:bCs/>
                <w:color w:val="auto"/>
                <w:sz w:val="28"/>
                <w:szCs w:val="28"/>
                <w:highlight w:val="none"/>
                <w:u w:val="none" w:color="auto"/>
              </w:rPr>
            </w:pPr>
            <w:r>
              <w:rPr>
                <w:rFonts w:hint="eastAsia" w:ascii="仿宋_GB2312" w:hAnsi="仿宋_GB2312" w:eastAsia="仿宋_GB2312" w:cs="仿宋_GB2312"/>
                <w:b/>
                <w:bCs/>
                <w:color w:val="auto"/>
                <w:kern w:val="0"/>
                <w:sz w:val="28"/>
                <w:szCs w:val="28"/>
                <w:highlight w:val="none"/>
                <w:u w:val="none" w:color="auto"/>
              </w:rPr>
              <w:t>7月</w:t>
            </w:r>
            <w:r>
              <w:rPr>
                <w:rFonts w:hint="eastAsia" w:ascii="仿宋_GB2312" w:hAnsi="仿宋_GB2312" w:eastAsia="仿宋_GB2312" w:cs="仿宋_GB2312"/>
                <w:b/>
                <w:bCs/>
                <w:color w:val="auto"/>
                <w:kern w:val="0"/>
                <w:sz w:val="28"/>
                <w:szCs w:val="28"/>
                <w:highlight w:val="none"/>
                <w:u w:val="none" w:color="auto"/>
                <w:lang w:val="en-US" w:eastAsia="zh-CN"/>
              </w:rPr>
              <w:t>10</w:t>
            </w:r>
            <w:r>
              <w:rPr>
                <w:rFonts w:hint="eastAsia" w:ascii="仿宋_GB2312" w:hAnsi="仿宋_GB2312" w:eastAsia="仿宋_GB2312" w:cs="仿宋_GB2312"/>
                <w:b/>
                <w:bCs/>
                <w:color w:val="auto"/>
                <w:kern w:val="0"/>
                <w:sz w:val="28"/>
                <w:szCs w:val="28"/>
                <w:highlight w:val="none"/>
                <w:u w:val="none" w:color="auto"/>
              </w:rPr>
              <w:t>日-</w:t>
            </w:r>
            <w:r>
              <w:rPr>
                <w:rFonts w:hint="eastAsia" w:ascii="仿宋_GB2312" w:hAnsi="仿宋_GB2312" w:eastAsia="仿宋_GB2312" w:cs="仿宋_GB2312"/>
                <w:b/>
                <w:bCs/>
                <w:color w:val="auto"/>
                <w:kern w:val="0"/>
                <w:sz w:val="28"/>
                <w:szCs w:val="28"/>
                <w:highlight w:val="none"/>
                <w:u w:val="none" w:color="auto"/>
                <w:lang w:val="en-US" w:eastAsia="zh-CN"/>
              </w:rPr>
              <w:t>7</w:t>
            </w:r>
            <w:r>
              <w:rPr>
                <w:rFonts w:hint="eastAsia" w:ascii="仿宋_GB2312" w:hAnsi="仿宋_GB2312" w:eastAsia="仿宋_GB2312" w:cs="仿宋_GB2312"/>
                <w:b/>
                <w:bCs/>
                <w:color w:val="auto"/>
                <w:kern w:val="0"/>
                <w:sz w:val="28"/>
                <w:szCs w:val="28"/>
                <w:highlight w:val="none"/>
                <w:u w:val="none" w:color="auto"/>
              </w:rPr>
              <w:t>月</w:t>
            </w:r>
            <w:r>
              <w:rPr>
                <w:rFonts w:hint="eastAsia" w:ascii="仿宋_GB2312" w:hAnsi="仿宋_GB2312" w:eastAsia="仿宋_GB2312" w:cs="仿宋_GB2312"/>
                <w:b/>
                <w:bCs/>
                <w:color w:val="auto"/>
                <w:kern w:val="0"/>
                <w:sz w:val="28"/>
                <w:szCs w:val="28"/>
                <w:highlight w:val="none"/>
                <w:u w:val="none" w:color="auto"/>
                <w:lang w:val="en-US" w:eastAsia="zh-CN"/>
              </w:rPr>
              <w:t>11</w:t>
            </w:r>
            <w:r>
              <w:rPr>
                <w:rFonts w:hint="eastAsia" w:ascii="仿宋_GB2312" w:hAnsi="仿宋_GB2312" w:eastAsia="仿宋_GB2312" w:cs="仿宋_GB2312"/>
                <w:b/>
                <w:bCs/>
                <w:color w:val="auto"/>
                <w:kern w:val="0"/>
                <w:sz w:val="28"/>
                <w:szCs w:val="28"/>
                <w:highlight w:val="none"/>
                <w:u w:val="none" w:color="auto"/>
              </w:rPr>
              <w:t>日</w:t>
            </w:r>
          </w:p>
        </w:tc>
        <w:tc>
          <w:tcPr>
            <w:tcW w:w="6678"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4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highlight w:val="none"/>
                <w:u w:val="none" w:color="auto"/>
              </w:rPr>
            </w:pPr>
            <w:r>
              <w:rPr>
                <w:rFonts w:hint="eastAsia" w:ascii="仿宋_GB2312" w:hAnsi="仿宋_GB2312" w:eastAsia="仿宋_GB2312" w:cs="仿宋_GB2312"/>
                <w:color w:val="auto"/>
                <w:sz w:val="28"/>
                <w:szCs w:val="28"/>
                <w:highlight w:val="none"/>
                <w:u w:val="none" w:color="auto"/>
              </w:rPr>
              <w:t>现场</w:t>
            </w:r>
            <w:r>
              <w:rPr>
                <w:rFonts w:hint="eastAsia" w:ascii="仿宋_GB2312" w:hAnsi="仿宋_GB2312" w:eastAsia="仿宋_GB2312" w:cs="仿宋_GB2312"/>
                <w:color w:val="auto"/>
                <w:sz w:val="28"/>
                <w:szCs w:val="28"/>
                <w:highlight w:val="none"/>
                <w:u w:val="none" w:color="auto"/>
                <w:lang w:eastAsia="zh-CN"/>
              </w:rPr>
              <w:t>补</w:t>
            </w:r>
            <w:r>
              <w:rPr>
                <w:rFonts w:hint="eastAsia" w:ascii="仿宋_GB2312" w:hAnsi="仿宋_GB2312" w:eastAsia="仿宋_GB2312" w:cs="仿宋_GB2312"/>
                <w:color w:val="auto"/>
                <w:sz w:val="28"/>
                <w:szCs w:val="28"/>
                <w:highlight w:val="none"/>
                <w:u w:val="none" w:color="auto"/>
              </w:rPr>
              <w:t>报名</w:t>
            </w:r>
            <w:r>
              <w:rPr>
                <w:rFonts w:hint="eastAsia" w:ascii="仿宋_GB2312" w:hAnsi="仿宋_GB2312" w:eastAsia="仿宋_GB2312" w:cs="仿宋_GB2312"/>
                <w:color w:val="auto"/>
                <w:sz w:val="28"/>
                <w:szCs w:val="28"/>
                <w:highlight w:val="none"/>
                <w:u w:val="none" w:color="auto"/>
                <w:lang w:eastAsia="zh-CN"/>
              </w:rPr>
              <w:t>（网络审核不通过及</w:t>
            </w:r>
            <w:r>
              <w:rPr>
                <w:rFonts w:hint="eastAsia" w:ascii="仿宋_GB2312" w:hAnsi="仿宋_GB2312" w:eastAsia="仿宋_GB2312" w:cs="仿宋_GB2312"/>
                <w:color w:val="auto"/>
                <w:sz w:val="28"/>
                <w:szCs w:val="28"/>
                <w:highlight w:val="none"/>
                <w:u w:val="none" w:color="auto"/>
              </w:rPr>
              <w:t>新迁入片区内户籍</w:t>
            </w:r>
            <w:r>
              <w:rPr>
                <w:rFonts w:hint="eastAsia" w:ascii="仿宋_GB2312" w:hAnsi="仿宋_GB2312" w:eastAsia="仿宋_GB2312" w:cs="仿宋_GB2312"/>
                <w:color w:val="auto"/>
                <w:sz w:val="28"/>
                <w:szCs w:val="28"/>
                <w:highlight w:val="none"/>
                <w:u w:val="none" w:color="auto"/>
                <w:lang w:eastAsia="zh-CN"/>
              </w:rPr>
              <w:t>儿童</w:t>
            </w:r>
            <w:r>
              <w:rPr>
                <w:rFonts w:hint="eastAsia" w:ascii="仿宋_GB2312" w:hAnsi="仿宋_GB2312" w:eastAsia="仿宋_GB2312" w:cs="仿宋_GB2312"/>
                <w:color w:val="auto"/>
                <w:sz w:val="28"/>
                <w:szCs w:val="28"/>
                <w:highlight w:val="none"/>
                <w:u w:val="none" w:color="auto"/>
              </w:rPr>
              <w:t>进行补报名</w:t>
            </w:r>
            <w:r>
              <w:rPr>
                <w:rFonts w:hint="eastAsia" w:ascii="仿宋_GB2312" w:hAnsi="仿宋_GB2312" w:eastAsia="仿宋_GB2312" w:cs="仿宋_GB2312"/>
                <w:color w:val="auto"/>
                <w:sz w:val="28"/>
                <w:szCs w:val="28"/>
                <w:highlight w:val="none"/>
                <w:u w:val="none" w:color="auto"/>
                <w:lang w:eastAsia="zh-CN"/>
              </w:rPr>
              <w:t>）</w:t>
            </w:r>
            <w:r>
              <w:rPr>
                <w:rFonts w:hint="eastAsia" w:ascii="仿宋_GB2312" w:hAnsi="仿宋_GB2312" w:eastAsia="仿宋_GB2312" w:cs="仿宋_GB2312"/>
                <w:color w:val="auto"/>
                <w:sz w:val="28"/>
                <w:szCs w:val="28"/>
                <w:highlight w:val="none"/>
                <w:u w:val="none" w:color="auto"/>
              </w:rPr>
              <w:t>，报名地点：各公办小学。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7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240" w:lineRule="atLeast"/>
              <w:jc w:val="center"/>
              <w:rPr>
                <w:rFonts w:hint="default" w:ascii="仿宋_GB2312" w:hAnsi="仿宋_GB2312" w:eastAsia="仿宋_GB2312" w:cs="仿宋_GB2312"/>
                <w:b/>
                <w:bCs/>
                <w:color w:val="auto"/>
                <w:kern w:val="0"/>
                <w:sz w:val="28"/>
                <w:szCs w:val="28"/>
                <w:highlight w:val="none"/>
                <w:u w:val="none" w:color="auto"/>
                <w:lang w:val="en-US" w:eastAsia="zh-CN"/>
              </w:rPr>
            </w:pPr>
            <w:r>
              <w:rPr>
                <w:rFonts w:hint="eastAsia" w:ascii="仿宋_GB2312" w:hAnsi="仿宋_GB2312" w:eastAsia="仿宋_GB2312" w:cs="仿宋_GB2312"/>
                <w:b/>
                <w:bCs/>
                <w:color w:val="auto"/>
                <w:kern w:val="0"/>
                <w:sz w:val="28"/>
                <w:szCs w:val="28"/>
                <w:highlight w:val="none"/>
                <w:u w:val="none" w:color="auto"/>
                <w:lang w:val="en-US" w:eastAsia="zh-CN"/>
              </w:rPr>
              <w:t>7月13日-7月14日</w:t>
            </w:r>
          </w:p>
        </w:tc>
        <w:tc>
          <w:tcPr>
            <w:tcW w:w="6678"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40" w:lineRule="exact"/>
              <w:ind w:left="0" w:leftChars="0" w:right="0" w:rightChars="0" w:firstLine="0" w:firstLineChars="0"/>
              <w:jc w:val="both"/>
              <w:textAlignment w:val="auto"/>
              <w:outlineLvl w:val="9"/>
              <w:rPr>
                <w:rFonts w:hint="default" w:ascii="仿宋_GB2312" w:hAnsi="仿宋_GB2312" w:eastAsia="仿宋_GB2312" w:cs="仿宋_GB2312"/>
                <w:color w:val="auto"/>
                <w:sz w:val="28"/>
                <w:szCs w:val="28"/>
                <w:highlight w:val="none"/>
                <w:u w:val="none" w:color="auto"/>
                <w:lang w:val="en-US" w:eastAsia="zh-CN"/>
              </w:rPr>
            </w:pPr>
            <w:r>
              <w:rPr>
                <w:rFonts w:hint="eastAsia" w:ascii="仿宋_GB2312" w:hAnsi="仿宋_GB2312" w:eastAsia="仿宋_GB2312" w:cs="仿宋_GB2312"/>
                <w:color w:val="auto"/>
                <w:sz w:val="28"/>
                <w:szCs w:val="28"/>
                <w:highlight w:val="none"/>
                <w:u w:val="none" w:color="auto"/>
                <w:lang w:val="en-US" w:eastAsia="zh-CN"/>
              </w:rPr>
              <w:t>招生预警学校（校区）户籍适龄儿童网络填报志愿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7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240" w:lineRule="atLeast"/>
              <w:jc w:val="center"/>
              <w:rPr>
                <w:rFonts w:hint="default" w:ascii="仿宋_GB2312" w:hAnsi="仿宋_GB2312" w:eastAsia="仿宋_GB2312" w:cs="仿宋_GB2312"/>
                <w:b/>
                <w:bCs/>
                <w:color w:val="auto"/>
                <w:kern w:val="0"/>
                <w:sz w:val="28"/>
                <w:szCs w:val="28"/>
                <w:highlight w:val="none"/>
                <w:u w:val="none" w:color="auto"/>
                <w:lang w:val="en-US" w:eastAsia="zh-CN"/>
              </w:rPr>
            </w:pPr>
            <w:r>
              <w:rPr>
                <w:rFonts w:hint="eastAsia" w:ascii="仿宋_GB2312" w:hAnsi="仿宋_GB2312" w:eastAsia="仿宋_GB2312" w:cs="仿宋_GB2312"/>
                <w:b/>
                <w:bCs/>
                <w:color w:val="auto"/>
                <w:kern w:val="0"/>
                <w:sz w:val="28"/>
                <w:szCs w:val="28"/>
                <w:highlight w:val="none"/>
                <w:u w:val="none" w:color="auto"/>
                <w:lang w:val="en-US" w:eastAsia="zh-CN"/>
              </w:rPr>
              <w:t>7月18日</w:t>
            </w:r>
          </w:p>
        </w:tc>
        <w:tc>
          <w:tcPr>
            <w:tcW w:w="6678"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4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highlight w:val="none"/>
                <w:u w:val="none" w:color="auto"/>
                <w:lang w:val="en-US" w:eastAsia="zh-CN"/>
              </w:rPr>
            </w:pPr>
            <w:r>
              <w:rPr>
                <w:rFonts w:hint="eastAsia" w:ascii="仿宋_GB2312" w:hAnsi="仿宋_GB2312" w:eastAsia="仿宋_GB2312" w:cs="仿宋_GB2312"/>
                <w:color w:val="auto"/>
                <w:sz w:val="28"/>
                <w:szCs w:val="28"/>
                <w:highlight w:val="none"/>
                <w:u w:val="none" w:color="auto"/>
                <w:lang w:eastAsia="zh-CN"/>
              </w:rPr>
              <w:t>集体户户籍适龄儿童网络填报志愿。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7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240" w:lineRule="atLeast"/>
              <w:jc w:val="center"/>
              <w:rPr>
                <w:rFonts w:hint="eastAsia" w:ascii="仿宋_GB2312" w:hAnsi="仿宋_GB2312" w:eastAsia="仿宋_GB2312" w:cs="仿宋_GB2312"/>
                <w:b/>
                <w:bCs/>
                <w:color w:val="auto"/>
                <w:kern w:val="0"/>
                <w:sz w:val="28"/>
                <w:szCs w:val="28"/>
                <w:highlight w:val="none"/>
                <w:u w:val="none" w:color="auto"/>
              </w:rPr>
            </w:pPr>
            <w:r>
              <w:rPr>
                <w:rFonts w:hint="eastAsia" w:ascii="仿宋_GB2312" w:hAnsi="仿宋_GB2312" w:eastAsia="仿宋_GB2312" w:cs="仿宋_GB2312"/>
                <w:b/>
                <w:bCs/>
                <w:color w:val="auto"/>
                <w:kern w:val="0"/>
                <w:sz w:val="28"/>
                <w:szCs w:val="28"/>
                <w:highlight w:val="none"/>
                <w:u w:val="none" w:color="auto"/>
                <w:lang w:val="en-US" w:eastAsia="zh-CN"/>
              </w:rPr>
              <w:t>7</w:t>
            </w:r>
            <w:r>
              <w:rPr>
                <w:rFonts w:hint="eastAsia" w:ascii="仿宋_GB2312" w:hAnsi="仿宋_GB2312" w:eastAsia="仿宋_GB2312" w:cs="仿宋_GB2312"/>
                <w:b/>
                <w:bCs/>
                <w:color w:val="auto"/>
                <w:kern w:val="0"/>
                <w:sz w:val="28"/>
                <w:szCs w:val="28"/>
                <w:highlight w:val="none"/>
                <w:u w:val="none" w:color="auto"/>
              </w:rPr>
              <w:t>月</w:t>
            </w:r>
            <w:r>
              <w:rPr>
                <w:rFonts w:hint="eastAsia" w:ascii="仿宋_GB2312" w:hAnsi="仿宋_GB2312" w:eastAsia="仿宋_GB2312" w:cs="仿宋_GB2312"/>
                <w:b/>
                <w:bCs/>
                <w:color w:val="auto"/>
                <w:kern w:val="0"/>
                <w:sz w:val="28"/>
                <w:szCs w:val="28"/>
                <w:highlight w:val="none"/>
                <w:u w:val="none" w:color="auto"/>
                <w:lang w:val="en-US" w:eastAsia="zh-CN"/>
              </w:rPr>
              <w:t>23</w:t>
            </w:r>
            <w:r>
              <w:rPr>
                <w:rFonts w:hint="eastAsia" w:ascii="仿宋_GB2312" w:hAnsi="仿宋_GB2312" w:eastAsia="仿宋_GB2312" w:cs="仿宋_GB2312"/>
                <w:b/>
                <w:bCs/>
                <w:color w:val="auto"/>
                <w:kern w:val="0"/>
                <w:sz w:val="28"/>
                <w:szCs w:val="28"/>
                <w:highlight w:val="none"/>
                <w:u w:val="none" w:color="auto"/>
              </w:rPr>
              <w:t>日前</w:t>
            </w:r>
          </w:p>
        </w:tc>
        <w:tc>
          <w:tcPr>
            <w:tcW w:w="6678"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4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highlight w:val="none"/>
                <w:u w:val="none" w:color="auto"/>
              </w:rPr>
            </w:pPr>
            <w:r>
              <w:rPr>
                <w:rFonts w:hint="eastAsia" w:ascii="仿宋_GB2312" w:hAnsi="仿宋_GB2312" w:eastAsia="仿宋_GB2312" w:cs="仿宋_GB2312"/>
                <w:color w:val="auto"/>
                <w:sz w:val="28"/>
                <w:szCs w:val="28"/>
                <w:highlight w:val="none"/>
                <w:u w:val="none" w:color="auto"/>
                <w:lang w:eastAsia="zh-CN"/>
              </w:rPr>
              <w:t>核算并公布公、民办义务教育学校及其学位数情况</w:t>
            </w:r>
            <w:r>
              <w:rPr>
                <w:rFonts w:hint="eastAsia" w:ascii="仿宋_GB2312" w:hAnsi="仿宋_GB2312" w:eastAsia="仿宋_GB2312" w:cs="仿宋_GB2312"/>
                <w:color w:val="auto"/>
                <w:sz w:val="28"/>
                <w:szCs w:val="28"/>
                <w:highlight w:val="none"/>
                <w:u w:val="none" w:color="auto"/>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8" w:hRule="atLeast"/>
          <w:tblCellSpacing w:w="0" w:type="dxa"/>
          <w:jc w:val="center"/>
        </w:trPr>
        <w:tc>
          <w:tcPr>
            <w:tcW w:w="2574"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shd w:val="solid" w:color="FFFFFF" w:fill="auto"/>
              <w:autoSpaceDN w:val="0"/>
              <w:spacing w:line="450" w:lineRule="atLeast"/>
              <w:jc w:val="center"/>
              <w:rPr>
                <w:rFonts w:hint="eastAsia" w:ascii="仿宋_GB2312" w:hAnsi="仿宋_GB2312" w:eastAsia="仿宋_GB2312" w:cs="仿宋_GB2312"/>
                <w:b/>
                <w:bCs/>
                <w:color w:val="auto"/>
                <w:sz w:val="28"/>
                <w:szCs w:val="28"/>
                <w:highlight w:val="none"/>
                <w:u w:val="none" w:color="auto"/>
                <w:shd w:val="clear" w:color="auto" w:fill="FFFFFF"/>
                <w:lang w:eastAsia="zh-CN"/>
              </w:rPr>
            </w:pPr>
            <w:r>
              <w:rPr>
                <w:rFonts w:hint="eastAsia" w:ascii="仿宋_GB2312" w:hAnsi="仿宋_GB2312" w:eastAsia="仿宋_GB2312" w:cs="仿宋_GB2312"/>
                <w:b/>
                <w:bCs/>
                <w:color w:val="auto"/>
                <w:sz w:val="28"/>
                <w:szCs w:val="28"/>
                <w:highlight w:val="none"/>
                <w:u w:val="none" w:color="auto"/>
                <w:shd w:val="clear" w:color="auto" w:fill="FFFFFF"/>
                <w:lang w:eastAsia="zh-CN"/>
              </w:rPr>
              <w:t>时间待通知</w:t>
            </w:r>
          </w:p>
        </w:tc>
        <w:tc>
          <w:tcPr>
            <w:tcW w:w="6678" w:type="dxa"/>
            <w:tcBorders>
              <w:top w:val="outset" w:color="auto" w:sz="6" w:space="0"/>
              <w:left w:val="outset" w:color="auto" w:sz="6" w:space="0"/>
              <w:bottom w:val="outset" w:color="auto" w:sz="6" w:space="0"/>
              <w:right w:val="outset" w:color="auto" w:sz="6" w:space="0"/>
            </w:tcBorders>
            <w:shd w:val="solid" w:color="FFFFFF" w:fill="auto"/>
            <w:noWrap w:val="0"/>
            <w:vAlign w:val="center"/>
          </w:tcPr>
          <w:p>
            <w:pPr>
              <w:keepNext w:val="0"/>
              <w:keepLines w:val="0"/>
              <w:pageBreakBefore w:val="0"/>
              <w:widowControl w:val="0"/>
              <w:numPr>
                <w:ilvl w:val="0"/>
                <w:numId w:val="1"/>
              </w:numPr>
              <w:shd w:val="solid" w:color="FFFFFF" w:fill="auto"/>
              <w:kinsoku/>
              <w:wordWrap/>
              <w:overflowPunct/>
              <w:topLinePunct w:val="0"/>
              <w:autoSpaceDE/>
              <w:autoSpaceDN w:val="0"/>
              <w:bidi w:val="0"/>
              <w:adjustRightInd/>
              <w:snapToGrid/>
              <w:spacing w:before="0" w:beforeLines="0" w:after="0" w:afterLines="0" w:line="54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highlight w:val="none"/>
                <w:u w:val="none" w:color="auto"/>
                <w:shd w:val="clear" w:color="auto" w:fill="FFFFFF"/>
              </w:rPr>
            </w:pPr>
            <w:r>
              <w:rPr>
                <w:rFonts w:hint="eastAsia" w:ascii="仿宋_GB2312" w:hAnsi="仿宋_GB2312" w:eastAsia="仿宋_GB2312" w:cs="仿宋_GB2312"/>
                <w:color w:val="auto"/>
                <w:sz w:val="28"/>
                <w:szCs w:val="28"/>
                <w:highlight w:val="none"/>
                <w:u w:val="none" w:color="auto"/>
                <w:lang w:val="en-US" w:eastAsia="zh-CN"/>
              </w:rPr>
              <w:t>海沧区户籍适龄儿童</w:t>
            </w:r>
            <w:r>
              <w:rPr>
                <w:rFonts w:hint="eastAsia" w:ascii="仿宋_GB2312" w:hAnsi="仿宋_GB2312" w:eastAsia="仿宋_GB2312" w:cs="仿宋_GB2312"/>
                <w:color w:val="auto"/>
                <w:sz w:val="28"/>
                <w:szCs w:val="28"/>
                <w:highlight w:val="none"/>
                <w:u w:val="none" w:color="auto"/>
              </w:rPr>
              <w:t>新生注册</w:t>
            </w:r>
            <w:r>
              <w:rPr>
                <w:rFonts w:hint="eastAsia" w:ascii="仿宋_GB2312" w:hAnsi="仿宋_GB2312" w:eastAsia="仿宋_GB2312" w:cs="仿宋_GB2312"/>
                <w:color w:val="auto"/>
                <w:sz w:val="28"/>
                <w:szCs w:val="28"/>
                <w:highlight w:val="none"/>
                <w:u w:val="none" w:color="auto"/>
                <w:shd w:val="clear" w:color="auto" w:fill="FFFFFF"/>
                <w:lang w:eastAsia="zh-CN"/>
              </w:rPr>
              <w:t>时间由各校自行安排。</w:t>
            </w:r>
            <w:r>
              <w:rPr>
                <w:rFonts w:hint="eastAsia" w:ascii="仿宋_GB2312" w:hAnsi="仿宋_GB2312" w:eastAsia="仿宋_GB2312" w:cs="仿宋_GB2312"/>
                <w:color w:val="auto"/>
                <w:sz w:val="28"/>
                <w:szCs w:val="28"/>
                <w:highlight w:val="none"/>
                <w:u w:val="none" w:color="auto"/>
                <w:lang w:val="en-US" w:eastAsia="zh-CN"/>
              </w:rPr>
              <w:t>2.</w:t>
            </w:r>
            <w:r>
              <w:rPr>
                <w:rFonts w:hint="eastAsia" w:ascii="仿宋_GB2312" w:hAnsi="仿宋_GB2312" w:eastAsia="仿宋_GB2312" w:cs="仿宋_GB2312"/>
                <w:color w:val="auto"/>
                <w:sz w:val="28"/>
                <w:szCs w:val="28"/>
                <w:highlight w:val="none"/>
                <w:u w:val="none" w:color="auto"/>
                <w:lang w:eastAsia="zh-CN"/>
              </w:rPr>
              <w:t>通过积分录取至各公、民办学校的新生注册时间为</w:t>
            </w:r>
            <w:r>
              <w:rPr>
                <w:rFonts w:hint="eastAsia" w:ascii="仿宋_GB2312" w:hAnsi="仿宋_GB2312" w:eastAsia="仿宋_GB2312" w:cs="仿宋_GB2312"/>
                <w:color w:val="auto"/>
                <w:sz w:val="28"/>
                <w:szCs w:val="28"/>
                <w:highlight w:val="none"/>
                <w:u w:val="none" w:color="auto"/>
                <w:lang w:val="en-US" w:eastAsia="zh-CN"/>
              </w:rPr>
              <w:t>7月31日-8月1日。注册时须</w:t>
            </w:r>
            <w:r>
              <w:rPr>
                <w:rFonts w:hint="eastAsia" w:ascii="仿宋_GB2312" w:hAnsi="仿宋_GB2312" w:eastAsia="仿宋_GB2312" w:cs="仿宋_GB2312"/>
                <w:color w:val="auto"/>
                <w:sz w:val="28"/>
                <w:szCs w:val="28"/>
                <w:highlight w:val="none"/>
                <w:u w:val="none" w:color="auto"/>
                <w:lang w:eastAsia="zh-CN"/>
              </w:rPr>
              <w:t>接受录取学校的现场资格审核，若新生家长因提交的材料不属实或已在全国学籍系统取得学籍等原因造成审核未通过的，将取消其录取资格。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7A"/>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E74D4"/>
    <w:multiLevelType w:val="singleLevel"/>
    <w:tmpl w:val="8A6E74D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C660B4"/>
    <w:rsid w:val="5FF02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qFormat/>
    <w:uiPriority w:val="0"/>
    <w:pPr>
      <w:jc w:val="center"/>
    </w:pPr>
    <w:rPr>
      <w:rFonts w:ascii="华文中宋" w:eastAsia="华文中宋"/>
      <w:b/>
      <w:bCs/>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2022-05-25T00:32:00Z</dcterms:created>
  <dc:creator>admi</dc:creator>
  <cp:lastModifiedBy>Sunshine</cp:lastModifiedBy>
  <dcterms:modified xsi:type="dcterms:W3CDTF">2022-05-25T01:25:01Z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E51506CD9EF841FB9CC1BCF0D5D0244F</vt:lpwstr>
  </property>
</Properties>
</file>