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N w:val="0"/>
        <w:bidi w:val="0"/>
        <w:snapToGrid/>
        <w:spacing w:line="560" w:lineRule="exact"/>
        <w:jc w:val="left"/>
        <w:textAlignment w:val="auto"/>
        <w:rPr>
          <w:rFonts w:hint="eastAsia" w:ascii="黑体" w:hAnsi="黑体" w:eastAsia="黑体" w:cs="黑体"/>
          <w:color w:val="auto"/>
          <w:sz w:val="32"/>
          <w:szCs w:val="32"/>
          <w:highlight w:val="none"/>
          <w:u w:val="none" w:color="auto"/>
          <w:shd w:val="clear" w:color="auto" w:fill="FFFFFF"/>
        </w:rPr>
      </w:pPr>
      <w:r>
        <w:rPr>
          <w:rFonts w:hint="eastAsia" w:ascii="黑体" w:hAnsi="黑体" w:eastAsia="黑体" w:cs="黑体"/>
          <w:color w:val="auto"/>
          <w:sz w:val="32"/>
          <w:szCs w:val="32"/>
          <w:highlight w:val="none"/>
          <w:u w:val="none" w:color="auto"/>
          <w:shd w:val="clear" w:color="auto" w:fill="FFFFFF"/>
        </w:rPr>
        <w:t>附件１</w:t>
      </w:r>
    </w:p>
    <w:p>
      <w:pPr>
        <w:pStyle w:val="2"/>
        <w:rPr>
          <w:rFonts w:hint="eastAsia"/>
          <w:u w:val="none" w:color="auto"/>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方正小标宋简体" w:hAnsi="方正小标宋简体" w:eastAsia="方正小标宋简体" w:cs="方正小标宋简体"/>
          <w:b w:val="0"/>
          <w:bCs w:val="0"/>
          <w:color w:val="auto"/>
          <w:kern w:val="0"/>
          <w:sz w:val="36"/>
          <w:szCs w:val="36"/>
          <w:highlight w:val="none"/>
          <w:u w:val="none" w:color="auto"/>
          <w:lang w:val="en-US" w:eastAsia="zh-CN"/>
        </w:rPr>
      </w:pPr>
      <w:r>
        <w:rPr>
          <w:rFonts w:hint="eastAsia" w:ascii="方正小标宋简体" w:hAnsi="方正小标宋简体" w:eastAsia="方正小标宋简体" w:cs="方正小标宋简体"/>
          <w:b w:val="0"/>
          <w:bCs w:val="0"/>
          <w:color w:val="auto"/>
          <w:kern w:val="0"/>
          <w:sz w:val="36"/>
          <w:szCs w:val="36"/>
          <w:highlight w:val="none"/>
          <w:u w:val="none" w:color="auto"/>
          <w:lang w:eastAsia="zh-TW"/>
        </w:rPr>
        <w:t>海沧区</w:t>
      </w:r>
      <w:r>
        <w:rPr>
          <w:rFonts w:hint="eastAsia" w:ascii="方正小标宋简体" w:hAnsi="方正小标宋简体" w:eastAsia="方正小标宋简体" w:cs="方正小标宋简体"/>
          <w:b w:val="0"/>
          <w:bCs w:val="0"/>
          <w:color w:val="auto"/>
          <w:kern w:val="0"/>
          <w:sz w:val="36"/>
          <w:szCs w:val="36"/>
          <w:highlight w:val="none"/>
          <w:u w:val="none" w:color="auto"/>
          <w:lang w:eastAsia="zh-CN"/>
        </w:rPr>
        <w:t>2023年</w:t>
      </w:r>
      <w:r>
        <w:rPr>
          <w:rFonts w:hint="eastAsia" w:ascii="方正小标宋简体" w:hAnsi="方正小标宋简体" w:eastAsia="方正小标宋简体" w:cs="方正小标宋简体"/>
          <w:b w:val="0"/>
          <w:bCs w:val="0"/>
          <w:color w:val="auto"/>
          <w:kern w:val="0"/>
          <w:sz w:val="36"/>
          <w:szCs w:val="36"/>
          <w:highlight w:val="none"/>
          <w:u w:val="none" w:color="auto"/>
        </w:rPr>
        <w:t>秋季</w:t>
      </w:r>
      <w:r>
        <w:rPr>
          <w:rFonts w:hint="eastAsia" w:ascii="方正小标宋简体" w:hAnsi="方正小标宋简体" w:eastAsia="方正小标宋简体" w:cs="方正小标宋简体"/>
          <w:b w:val="0"/>
          <w:bCs w:val="0"/>
          <w:color w:val="auto"/>
          <w:kern w:val="0"/>
          <w:sz w:val="36"/>
          <w:szCs w:val="36"/>
          <w:highlight w:val="none"/>
          <w:u w:val="none" w:color="auto"/>
          <w:lang w:eastAsia="zh-CN"/>
        </w:rPr>
        <w:t>小学</w:t>
      </w:r>
      <w:r>
        <w:rPr>
          <w:rFonts w:hint="eastAsia" w:ascii="方正小标宋简体" w:hAnsi="方正小标宋简体" w:eastAsia="方正小标宋简体" w:cs="方正小标宋简体"/>
          <w:b w:val="0"/>
          <w:bCs w:val="0"/>
          <w:color w:val="auto"/>
          <w:kern w:val="0"/>
          <w:sz w:val="36"/>
          <w:szCs w:val="36"/>
          <w:highlight w:val="none"/>
          <w:u w:val="none" w:color="auto"/>
          <w:lang w:val="en-US" w:eastAsia="zh-CN"/>
        </w:rPr>
        <w:t>招生片区划分一览表</w:t>
      </w:r>
    </w:p>
    <w:tbl>
      <w:tblPr>
        <w:tblStyle w:val="4"/>
        <w:tblpPr w:leftFromText="180" w:rightFromText="180" w:vertAnchor="text" w:horzAnchor="page" w:tblpX="1215" w:tblpY="625"/>
        <w:tblOverlap w:val="never"/>
        <w:tblW w:w="10104" w:type="dxa"/>
        <w:tblInd w:w="0" w:type="dxa"/>
        <w:tblLayout w:type="fixed"/>
        <w:tblCellMar>
          <w:top w:w="0" w:type="dxa"/>
          <w:left w:w="108" w:type="dxa"/>
          <w:bottom w:w="0" w:type="dxa"/>
          <w:right w:w="108" w:type="dxa"/>
        </w:tblCellMar>
      </w:tblPr>
      <w:tblGrid>
        <w:gridCol w:w="913"/>
        <w:gridCol w:w="1303"/>
        <w:gridCol w:w="5837"/>
        <w:gridCol w:w="2051"/>
      </w:tblGrid>
      <w:tr>
        <w:tblPrEx>
          <w:tblLayout w:type="fixed"/>
          <w:tblCellMar>
            <w:top w:w="0" w:type="dxa"/>
            <w:left w:w="108" w:type="dxa"/>
            <w:bottom w:w="0" w:type="dxa"/>
            <w:right w:w="108" w:type="dxa"/>
          </w:tblCellMar>
        </w:tblPrEx>
        <w:trPr>
          <w:trHeight w:val="48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宋体" w:hAnsi="宋体" w:eastAsia="宋体" w:cs="宋体"/>
                <w:b/>
                <w:bCs/>
                <w:i w:val="0"/>
                <w:iCs w:val="0"/>
                <w:color w:val="auto"/>
                <w:kern w:val="0"/>
                <w:sz w:val="22"/>
                <w:szCs w:val="22"/>
                <w:highlight w:val="none"/>
                <w:u w:val="none" w:color="auto"/>
                <w:lang w:val="en-US" w:eastAsia="zh-CN" w:bidi="ar"/>
              </w:rPr>
              <w:t>（学校）片区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宋体" w:hAnsi="宋体" w:eastAsia="宋体" w:cs="宋体"/>
                <w:b/>
                <w:bCs/>
                <w:i w:val="0"/>
                <w:iCs w:val="0"/>
                <w:color w:val="auto"/>
                <w:kern w:val="0"/>
                <w:sz w:val="22"/>
                <w:szCs w:val="22"/>
                <w:highlight w:val="none"/>
                <w:u w:val="none" w:color="auto"/>
                <w:lang w:val="en-US" w:eastAsia="zh-CN" w:bidi="ar"/>
              </w:rPr>
              <w:t>招生范围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宋体" w:hAnsi="宋体" w:eastAsia="宋体" w:cs="宋体"/>
                <w:b/>
                <w:bCs/>
                <w:i w:val="0"/>
                <w:iCs w:val="0"/>
                <w:color w:val="auto"/>
                <w:kern w:val="0"/>
                <w:sz w:val="22"/>
                <w:szCs w:val="22"/>
                <w:highlight w:val="none"/>
                <w:u w:val="none" w:color="auto"/>
                <w:lang w:val="en-US" w:eastAsia="zh-CN" w:bidi="ar"/>
              </w:rPr>
              <w:t>备注</w:t>
            </w:r>
          </w:p>
        </w:tc>
      </w:tr>
      <w:tr>
        <w:tblPrEx>
          <w:tblLayout w:type="fixed"/>
          <w:tblCellMar>
            <w:top w:w="0" w:type="dxa"/>
            <w:left w:w="108" w:type="dxa"/>
            <w:bottom w:w="0" w:type="dxa"/>
            <w:right w:w="108" w:type="dxa"/>
          </w:tblCellMar>
        </w:tblPrEx>
        <w:trPr>
          <w:trHeight w:val="1871" w:hRule="atLeast"/>
        </w:trPr>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highlight w:val="none"/>
                <w:u w:val="none" w:color="auto"/>
                <w:lang w:val="en-US"/>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厦门市海沧区北附学校</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未来海岸校区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1.贞庵村、后井村；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2.未来海岸浪琴湾、蓝月湾、碧海湾、鹭景湾、云樽、海岸明珠、汇景雅苑、汇景佳园、蓝屿、宏大花园、海湾锦园、星园美地、凌波、三源弘、金桥苑、金城湾、水云湾、金华楼、金屿楼、京口岩。</w:t>
            </w:r>
          </w:p>
        </w:tc>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若生源溢出则依据适龄儿童落户片区日期先在本校各校区间调剂，再统筹至其它片区学校</w:t>
            </w:r>
          </w:p>
        </w:tc>
      </w:tr>
      <w:tr>
        <w:tblPrEx>
          <w:tblLayout w:type="fixed"/>
          <w:tblCellMar>
            <w:top w:w="0" w:type="dxa"/>
            <w:left w:w="108" w:type="dxa"/>
            <w:bottom w:w="0" w:type="dxa"/>
            <w:right w:w="108" w:type="dxa"/>
          </w:tblCellMar>
        </w:tblPrEx>
        <w:trPr>
          <w:trHeight w:val="863" w:hRule="atLeast"/>
        </w:trPr>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22"/>
                <w:szCs w:val="22"/>
                <w:highlight w:val="none"/>
                <w:u w:val="none" w:color="auto"/>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体育中心校区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未来橙堡、蓝水郡、华侨金海岸、领海、水岸名筑、天峰、尊海、天源、尊海别墅、新月湾。</w:t>
            </w:r>
          </w:p>
        </w:tc>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1150" w:hRule="atLeast"/>
        </w:trPr>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厦门外国语学校海沧附属学校</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兴港校区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1.渐美村、温厝社区、钟山社区、古楼农场、海沧农场、渐美花苑安居房；</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2.天御、天成、兴港花园、天湖、华澳、锦辉、广场湖畔。</w:t>
            </w:r>
          </w:p>
        </w:tc>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若生源溢出则依据适龄儿童落户片区日期先在本校各校区间调剂，再统筹至其它片区学校</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p>
        </w:tc>
      </w:tr>
      <w:tr>
        <w:tblPrEx>
          <w:tblLayout w:type="fixed"/>
          <w:tblCellMar>
            <w:top w:w="0" w:type="dxa"/>
            <w:left w:w="108" w:type="dxa"/>
            <w:bottom w:w="0" w:type="dxa"/>
            <w:right w:w="108" w:type="dxa"/>
          </w:tblCellMar>
        </w:tblPrEx>
        <w:trPr>
          <w:trHeight w:val="924" w:hRule="atLeast"/>
        </w:trPr>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color="auto"/>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钟山校区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1.西雅图、兴钟林安置房；</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2.钟山社区、华澳、锦辉、广场湖畔。</w:t>
            </w:r>
          </w:p>
        </w:tc>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18"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厦门海沧延奎实验小学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新华园、信海花园、华兴楼、隆晖花园、新旺府、文圃花园、银都花园、鑫荣苑、天籁花园、湖景华庭、星河花园、都市恬园、文轩花园、东方名园、银河花园、亚太广场、永信花园、沧龙花园、瑞兴楼、亚桥花园、电厂宿舍、汇利花园、沧一小区、沧二小区、娱乐城、裕佳苑、福裕花园、信实花园、腾龙商厦、邮电宿舍、天华花园、富佳苑、信宇花园、水务小区、铭仕花园、天乙广场、大金门、鑫茂花园、金茂花园、海银大厦、海青花园、大永固花园、长欣花园、海福广场、富祥苑、吉祥花园、鑫德楼、信发楼、荣发楼、鑫银公寓、电厂宿舍、鑫茂综合楼、沧一商厦、建行宿舍、兴东花园。</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若生源溢出则依据适龄儿童落户片区日期先在同一初中片区内学校调剂，再统筹至其它片区学校</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p>
        </w:tc>
      </w:tr>
      <w:tr>
        <w:tblPrEx>
          <w:tblLayout w:type="fixed"/>
          <w:tblCellMar>
            <w:top w:w="0" w:type="dxa"/>
            <w:left w:w="108" w:type="dxa"/>
            <w:bottom w:w="0" w:type="dxa"/>
            <w:right w:w="108" w:type="dxa"/>
          </w:tblCellMar>
        </w:tblPrEx>
        <w:trPr>
          <w:trHeight w:val="1371"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厦门市海沧区天心岛小学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1.东屿社区；</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2.绿苑、绿苑商城、绿苑海景国际、天心岛、旭日海湾、海岸一号、新宝成、金海华景、海景奥斯卡、鼓浪花园、加州海岸、一号公馆。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1018"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厦门市海沧区育才小学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1.石塘村水头社、水头新村、排头新村、东坑社；</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2.石塘村、刘山村、埭头新村；</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3.金龙商城、兴海苑、祥庆花园、王子广场、鑫东兴。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1357"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厦门双十中学海沧附属学校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1.石塘村水头社、水头新村、排头新村、东坑社；</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2.金海苑、海上明珠、滨海阳光、绿苑新城、滨海上城、蓝湾半岛、彼岸、维多利亚、东坑安居房。</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若生源溢出则依据适龄儿童落户片区日期先在同一初中片区内学校调剂，再统筹至其它片区学校</w:t>
            </w:r>
          </w:p>
        </w:tc>
      </w:tr>
      <w:tr>
        <w:tblPrEx>
          <w:tblLayout w:type="fixed"/>
          <w:tblCellMar>
            <w:top w:w="0" w:type="dxa"/>
            <w:left w:w="108" w:type="dxa"/>
            <w:bottom w:w="0" w:type="dxa"/>
            <w:right w:w="108" w:type="dxa"/>
          </w:tblCellMar>
        </w:tblPrEx>
        <w:trPr>
          <w:trHeight w:val="734"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厦门市海沧区鳌冠学校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1.鳌冠社区；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2.东方高尔夫。</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50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厦门市海沧区青礁小学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青礁村。</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50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厦门市海沧区锦里小学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锦里村。</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81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厦门市海沧区海沧中心小学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1.囷瑶村北市社、山仰社、大埭社；</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2.海沧社区。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1036"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厦门海沧华附实验小学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1.囷瑶村北市社、山仰社、大埭社；</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2.囷瑶村；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3.临港新城、海投自贸城。</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9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color="auto"/>
                <w:lang w:val="en-US" w:eastAsia="zh-CN" w:bidi="ar"/>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厦门市海沧区沧江科技小学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1.古楼农场、海沧农场</w:t>
            </w:r>
          </w:p>
          <w:p>
            <w:pPr>
              <w:keepNext w:val="0"/>
              <w:keepLines w:val="0"/>
              <w:widowControl/>
              <w:suppressLineNumbers w:val="0"/>
              <w:jc w:val="left"/>
              <w:textAlignment w:val="center"/>
              <w:rPr>
                <w:rFonts w:hint="default"/>
                <w:highlight w:val="none"/>
                <w:u w:val="none" w:color="auto"/>
                <w:lang w:val="en-US" w:eastAsia="zh-CN"/>
              </w:rPr>
            </w:pPr>
            <w:r>
              <w:rPr>
                <w:rFonts w:hint="eastAsia" w:ascii="仿宋_GB2312" w:hAnsi="宋体" w:eastAsia="仿宋_GB2312" w:cs="仿宋_GB2312"/>
                <w:i w:val="0"/>
                <w:iCs w:val="0"/>
                <w:color w:val="auto"/>
                <w:kern w:val="0"/>
                <w:sz w:val="22"/>
                <w:szCs w:val="22"/>
                <w:highlight w:val="none"/>
                <w:u w:val="none" w:color="auto"/>
                <w:lang w:val="en-US" w:eastAsia="zh-CN" w:bidi="ar"/>
              </w:rPr>
              <w:t>2.招商1872、海投自贸天际。</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厦门市海沧区沧江科技小学为2023年秋季新开办小学；招商1872因楼盘配套小学启用，正式划片至沧江科技小学</w:t>
            </w:r>
          </w:p>
        </w:tc>
      </w:tr>
      <w:tr>
        <w:tblPrEx>
          <w:tblLayout w:type="fixed"/>
          <w:tblCellMar>
            <w:top w:w="0" w:type="dxa"/>
            <w:left w:w="108" w:type="dxa"/>
            <w:bottom w:w="0" w:type="dxa"/>
            <w:right w:w="108" w:type="dxa"/>
          </w:tblCellMar>
        </w:tblPrEx>
        <w:trPr>
          <w:trHeight w:val="77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厦门市海沧区教师进修学校附属学校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1.霞阳社区；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2.万科城、禹州高尔夫、融侨观邸、海尔华玺。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78"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厦门市海沧区霞阳小学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1.霞阳社区；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2.兴旺广场、金茗花园。</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81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厦门市海沧区第二实验小学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1.祥露社区；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2.正顺花园；</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3.青春海岸、厦门院子、海新阳光公寓、白鹭湾。</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54"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厦门市海沧区新江中心小学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1.新垵村；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2.名仕阁。</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16"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厦门双十中学海沧附属学校庚西分校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color w:val="auto"/>
                <w:highlight w:val="none"/>
                <w:u w:val="none" w:color="auto"/>
                <w:lang w:val="en-US" w:eastAsia="zh-CN"/>
              </w:rPr>
            </w:pPr>
            <w:r>
              <w:rPr>
                <w:rFonts w:hint="eastAsia" w:ascii="仿宋_GB2312" w:hAnsi="宋体" w:eastAsia="仿宋_GB2312" w:cs="仿宋_GB2312"/>
                <w:i w:val="0"/>
                <w:iCs w:val="0"/>
                <w:color w:val="auto"/>
                <w:kern w:val="0"/>
                <w:sz w:val="22"/>
                <w:szCs w:val="22"/>
                <w:highlight w:val="none"/>
                <w:u w:val="none" w:color="auto"/>
                <w:lang w:val="en-US" w:eastAsia="zh-CN" w:bidi="ar"/>
              </w:rPr>
              <w:t>1.新垵村；</w:t>
            </w:r>
          </w:p>
          <w:p>
            <w:pPr>
              <w:keepNext w:val="0"/>
              <w:keepLines w:val="0"/>
              <w:widowControl/>
              <w:suppressLineNumbers w:val="0"/>
              <w:jc w:val="both"/>
              <w:textAlignment w:val="center"/>
              <w:rPr>
                <w:rFonts w:hint="default"/>
                <w:color w:val="auto"/>
                <w:highlight w:val="none"/>
                <w:u w:val="none" w:color="auto"/>
                <w:lang w:val="en-US"/>
              </w:rPr>
            </w:pPr>
            <w:r>
              <w:rPr>
                <w:rFonts w:hint="eastAsia" w:ascii="仿宋_GB2312" w:hAnsi="宋体" w:eastAsia="仿宋_GB2312" w:cs="仿宋_GB2312"/>
                <w:i w:val="0"/>
                <w:iCs w:val="0"/>
                <w:color w:val="auto"/>
                <w:kern w:val="0"/>
                <w:sz w:val="22"/>
                <w:szCs w:val="22"/>
                <w:highlight w:val="none"/>
                <w:u w:val="none" w:color="auto"/>
                <w:lang w:val="en-US" w:eastAsia="zh-CN" w:bidi="ar"/>
              </w:rPr>
              <w:t>2.海投第一湾、马銮湾1号、中央公园、建发和玺。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2"/>
                <w:szCs w:val="22"/>
                <w:highlight w:val="none"/>
                <w:u w:val="none" w:color="auto"/>
                <w:lang w:val="en-US" w:eastAsia="zh-CN"/>
              </w:rPr>
            </w:pPr>
          </w:p>
        </w:tc>
      </w:tr>
      <w:tr>
        <w:tblPrEx>
          <w:tblLayout w:type="fixed"/>
          <w:tblCellMar>
            <w:top w:w="0" w:type="dxa"/>
            <w:left w:w="108" w:type="dxa"/>
            <w:bottom w:w="0" w:type="dxa"/>
            <w:right w:w="108" w:type="dxa"/>
          </w:tblCellMar>
        </w:tblPrEx>
        <w:trPr>
          <w:trHeight w:val="57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厦门市海沧区芸景实验小学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1.鼎美村、后柯村；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2.龙湖春江彼岸。</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24"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24"/>
                <w:szCs w:val="24"/>
                <w:highlight w:val="none"/>
                <w:u w:val="none" w:color="auto"/>
                <w:lang w:val="en-US" w:eastAsia="zh-CN" w:bidi="ar-SA"/>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厦门海沧延奎实验小学孚中央分校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1.新阳保障性住房、尚书房；</w:t>
            </w:r>
          </w:p>
          <w:p>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auto"/>
                <w:kern w:val="2"/>
                <w:sz w:val="22"/>
                <w:szCs w:val="22"/>
                <w:highlight w:val="none"/>
                <w:u w:val="none" w:color="auto"/>
                <w:lang w:val="en-US" w:eastAsia="zh-CN" w:bidi="ar-SA"/>
              </w:rPr>
            </w:pPr>
            <w:r>
              <w:rPr>
                <w:rFonts w:hint="eastAsia" w:ascii="仿宋_GB2312" w:hAnsi="宋体" w:eastAsia="仿宋_GB2312" w:cs="仿宋_GB2312"/>
                <w:i w:val="0"/>
                <w:iCs w:val="0"/>
                <w:color w:val="auto"/>
                <w:kern w:val="0"/>
                <w:sz w:val="22"/>
                <w:szCs w:val="22"/>
                <w:highlight w:val="none"/>
                <w:u w:val="none" w:color="auto"/>
                <w:lang w:val="en-US" w:eastAsia="zh-CN" w:bidi="ar"/>
              </w:rPr>
              <w:t>2.建发海玥和鸣、龙湖春江天玺、融创云潮府、水晶尚庭、悦鹭湾（</w:t>
            </w:r>
            <w:r>
              <w:rPr>
                <w:rFonts w:hint="eastAsia" w:ascii="仿宋_GB2312" w:hAnsi="宋体" w:eastAsia="仿宋_GB2312" w:cs="仿宋_GB2312"/>
                <w:i w:val="0"/>
                <w:iCs w:val="0"/>
                <w:color w:val="000000"/>
                <w:kern w:val="0"/>
                <w:sz w:val="22"/>
                <w:szCs w:val="22"/>
                <w:highlight w:val="none"/>
                <w:u w:val="none" w:color="auto"/>
                <w:lang w:val="en-US" w:eastAsia="zh-CN" w:bidi="ar"/>
              </w:rPr>
              <w:t>因周边学校尚在建设中，还未投入使用，上述</w:t>
            </w:r>
            <w:r>
              <w:rPr>
                <w:rFonts w:hint="eastAsia" w:ascii="仿宋_GB2312" w:hAnsi="宋体" w:eastAsia="仿宋_GB2312" w:cs="仿宋_GB2312"/>
                <w:i w:val="0"/>
                <w:iCs w:val="0"/>
                <w:color w:val="auto"/>
                <w:kern w:val="0"/>
                <w:sz w:val="22"/>
                <w:szCs w:val="22"/>
                <w:highlight w:val="none"/>
                <w:u w:val="none" w:color="auto"/>
                <w:lang w:val="en-US" w:eastAsia="zh-CN" w:bidi="ar"/>
              </w:rPr>
              <w:t>5个小区</w:t>
            </w:r>
            <w:r>
              <w:rPr>
                <w:rFonts w:hint="eastAsia" w:ascii="仿宋_GB2312" w:hAnsi="宋体" w:eastAsia="仿宋_GB2312" w:cs="仿宋_GB2312"/>
                <w:i w:val="0"/>
                <w:iCs w:val="0"/>
                <w:color w:val="000000"/>
                <w:kern w:val="0"/>
                <w:sz w:val="22"/>
                <w:szCs w:val="22"/>
                <w:highlight w:val="none"/>
                <w:u w:val="none" w:color="auto"/>
                <w:lang w:val="en-US" w:eastAsia="zh-CN" w:bidi="ar"/>
              </w:rPr>
              <w:t>符合条件的户籍适龄儿童暂划</w:t>
            </w:r>
            <w:bookmarkStart w:id="0" w:name="_GoBack"/>
            <w:bookmarkEnd w:id="0"/>
            <w:r>
              <w:rPr>
                <w:rFonts w:hint="eastAsia" w:ascii="仿宋_GB2312" w:hAnsi="宋体" w:eastAsia="仿宋_GB2312" w:cs="仿宋_GB2312"/>
                <w:i w:val="0"/>
                <w:iCs w:val="0"/>
                <w:color w:val="auto"/>
                <w:kern w:val="0"/>
                <w:sz w:val="22"/>
                <w:szCs w:val="22"/>
                <w:highlight w:val="none"/>
                <w:u w:val="none" w:color="auto"/>
                <w:lang w:val="en-US" w:eastAsia="zh-CN" w:bidi="ar"/>
              </w:rPr>
              <w:t>厦门海沧延奎实验小学孚中央分校</w:t>
            </w:r>
            <w:r>
              <w:rPr>
                <w:rFonts w:hint="eastAsia" w:ascii="仿宋_GB2312" w:hAnsi="宋体" w:eastAsia="仿宋_GB2312" w:cs="仿宋_GB2312"/>
                <w:i w:val="0"/>
                <w:iCs w:val="0"/>
                <w:color w:val="000000"/>
                <w:kern w:val="0"/>
                <w:sz w:val="22"/>
                <w:szCs w:val="22"/>
                <w:highlight w:val="none"/>
                <w:u w:val="none" w:color="auto"/>
                <w:lang w:val="en-US" w:eastAsia="zh-CN" w:bidi="ar"/>
              </w:rPr>
              <w:t>，待周边学校投入使用后，再对周边区域正式划片。</w:t>
            </w:r>
            <w:r>
              <w:rPr>
                <w:rFonts w:hint="eastAsia" w:ascii="仿宋_GB2312" w:hAnsi="宋体" w:eastAsia="仿宋_GB2312" w:cs="仿宋_GB2312"/>
                <w:i w:val="0"/>
                <w:iCs w:val="0"/>
                <w:color w:val="auto"/>
                <w:kern w:val="0"/>
                <w:sz w:val="22"/>
                <w:szCs w:val="22"/>
                <w:highlight w:val="none"/>
                <w:u w:val="none" w:color="auto"/>
                <w:lang w:val="en-US" w:eastAsia="zh-CN" w:bidi="ar"/>
              </w:rPr>
              <w:t>）</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1361"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color="auto"/>
                <w:lang w:val="en-US"/>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厦门海沧延奎实验小学芸美分校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1.鼎美村、后柯村；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2.第一农场；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3.芸美村、东瑶村西园社、东瑶村水头社；</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4.佳隆花园、建发文澜和著。</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58"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厦门市海沧区东埔小学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1.第一农场；</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2.东埔社区。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84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厦门市海沧区洪塘学校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1.洪塘村；</w:t>
            </w:r>
            <w:r>
              <w:rPr>
                <w:rFonts w:hint="eastAsia" w:ascii="仿宋_GB2312" w:hAnsi="宋体" w:eastAsia="仿宋_GB2312" w:cs="仿宋_GB2312"/>
                <w:i w:val="0"/>
                <w:iCs w:val="0"/>
                <w:color w:val="auto"/>
                <w:kern w:val="0"/>
                <w:sz w:val="22"/>
                <w:szCs w:val="22"/>
                <w:highlight w:val="none"/>
                <w:u w:val="none" w:color="auto"/>
                <w:lang w:val="en-US" w:eastAsia="zh-CN" w:bidi="ar"/>
              </w:rPr>
              <w:br w:type="textWrapping"/>
            </w:r>
            <w:r>
              <w:rPr>
                <w:rFonts w:hint="eastAsia" w:ascii="仿宋_GB2312" w:hAnsi="宋体" w:eastAsia="仿宋_GB2312" w:cs="仿宋_GB2312"/>
                <w:i w:val="0"/>
                <w:iCs w:val="0"/>
                <w:color w:val="auto"/>
                <w:kern w:val="0"/>
                <w:sz w:val="22"/>
                <w:szCs w:val="22"/>
                <w:highlight w:val="none"/>
                <w:u w:val="none" w:color="auto"/>
                <w:lang w:val="en-US" w:eastAsia="zh-CN" w:bidi="ar"/>
              </w:rPr>
              <w:t>2.天竺花园、佳鑫花园、佳宏花园、过云溪。</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50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厦门市海沧区贞岱小学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贞岱村。</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50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厦门市海沧区凤山小学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凤山社区。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54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厦门市马銮湾实验学校</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东瑶村（东瑶村西园社、东瑶村水头社除外）。</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760"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color="auto"/>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东师理想厦门海沧东孚实验小学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highlight w:val="none"/>
                <w:u w:val="none" w:color="auto"/>
              </w:rPr>
            </w:pPr>
            <w:r>
              <w:rPr>
                <w:rFonts w:hint="eastAsia" w:ascii="仿宋_GB2312" w:hAnsi="宋体" w:eastAsia="仿宋_GB2312" w:cs="仿宋_GB2312"/>
                <w:i w:val="0"/>
                <w:iCs w:val="0"/>
                <w:color w:val="auto"/>
                <w:kern w:val="0"/>
                <w:sz w:val="22"/>
                <w:szCs w:val="22"/>
                <w:highlight w:val="none"/>
                <w:u w:val="none" w:color="auto"/>
                <w:lang w:val="en-US" w:eastAsia="zh-CN" w:bidi="ar"/>
              </w:rPr>
              <w:t>莲花社区、寨后社区、山边社区、过坂社区、东坂花园、海投云山郡。</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color="auto"/>
              </w:rPr>
            </w:pPr>
          </w:p>
        </w:tc>
      </w:tr>
      <w:tr>
        <w:tblPrEx>
          <w:tblLayout w:type="fixed"/>
          <w:tblCellMar>
            <w:top w:w="0" w:type="dxa"/>
            <w:left w:w="108" w:type="dxa"/>
            <w:bottom w:w="0" w:type="dxa"/>
            <w:right w:w="108" w:type="dxa"/>
          </w:tblCellMar>
        </w:tblPrEx>
        <w:trPr>
          <w:trHeight w:val="813"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ind w:left="241" w:leftChars="0" w:hanging="241" w:hangingChars="100"/>
              <w:jc w:val="both"/>
              <w:rPr>
                <w:rFonts w:hint="default"/>
                <w:color w:val="auto"/>
                <w:highlight w:val="none"/>
                <w:u w:val="none" w:color="auto"/>
                <w:lang w:val="en-US" w:eastAsia="zh-CN"/>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厦门市海沧区马銮湾实验小学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马銮湾地铁保障性住房、佳美安置房。</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auto"/>
                <w:kern w:val="0"/>
                <w:sz w:val="22"/>
                <w:szCs w:val="22"/>
                <w:highlight w:val="none"/>
                <w:u w:val="none" w:color="auto"/>
                <w:lang w:val="en-US" w:eastAsia="zh-CN" w:bidi="ar"/>
              </w:rPr>
            </w:pPr>
          </w:p>
        </w:tc>
      </w:tr>
      <w:tr>
        <w:tblPrEx>
          <w:tblLayout w:type="fixed"/>
          <w:tblCellMar>
            <w:top w:w="0" w:type="dxa"/>
            <w:left w:w="108" w:type="dxa"/>
            <w:bottom w:w="0" w:type="dxa"/>
            <w:right w:w="108" w:type="dxa"/>
          </w:tblCellMar>
        </w:tblPrEx>
        <w:trPr>
          <w:trHeight w:val="1136"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ascii="仿宋_GB2312" w:hAnsi="宋体" w:eastAsia="仿宋_GB2312" w:cs="仿宋_GB2312"/>
                <w:b/>
                <w:bCs/>
                <w:i w:val="0"/>
                <w:iCs w:val="0"/>
                <w:color w:val="auto"/>
                <w:kern w:val="0"/>
                <w:sz w:val="24"/>
                <w:szCs w:val="24"/>
                <w:highlight w:val="none"/>
                <w:u w:val="none" w:color="auto"/>
                <w:lang w:val="en-US" w:eastAsia="zh-CN" w:bidi="ar"/>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厦门市海沧区西园科技小学</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u w:val="none" w:color="auto"/>
                <w:lang w:val="en-US" w:eastAsia="zh-CN"/>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厦门市海沧区西园科技小学为2023年秋季新开办小学</w:t>
            </w:r>
          </w:p>
        </w:tc>
      </w:tr>
      <w:tr>
        <w:tblPrEx>
          <w:tblLayout w:type="fixed"/>
          <w:tblCellMar>
            <w:top w:w="0" w:type="dxa"/>
            <w:left w:w="108" w:type="dxa"/>
            <w:bottom w:w="0" w:type="dxa"/>
            <w:right w:w="108" w:type="dxa"/>
          </w:tblCellMar>
        </w:tblPrEx>
        <w:trPr>
          <w:trHeight w:val="1455" w:hRule="atLeast"/>
        </w:trPr>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ascii="仿宋_GB2312" w:hAnsi="宋体" w:eastAsia="仿宋_GB2312" w:cs="仿宋_GB2312"/>
                <w:b/>
                <w:bCs/>
                <w:i w:val="0"/>
                <w:iCs w:val="0"/>
                <w:color w:val="auto"/>
                <w:kern w:val="0"/>
                <w:sz w:val="24"/>
                <w:szCs w:val="24"/>
                <w:highlight w:val="none"/>
                <w:u w:val="none" w:color="auto"/>
                <w:lang w:val="en-US" w:eastAsia="zh-CN" w:bidi="ar"/>
              </w:rPr>
            </w:pPr>
            <w:r>
              <w:rPr>
                <w:rFonts w:hint="eastAsia" w:ascii="仿宋_GB2312" w:hAnsi="宋体" w:eastAsia="仿宋_GB2312" w:cs="仿宋_GB2312"/>
                <w:b/>
                <w:bCs/>
                <w:i w:val="0"/>
                <w:iCs w:val="0"/>
                <w:color w:val="auto"/>
                <w:kern w:val="0"/>
                <w:sz w:val="24"/>
                <w:szCs w:val="24"/>
                <w:highlight w:val="none"/>
                <w:u w:val="none" w:color="auto"/>
                <w:lang w:val="en-US" w:eastAsia="zh-CN" w:bidi="ar"/>
              </w:rPr>
              <w:t>厦门海沧延奎实验小学芸美分校科苑校区</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仿宋_GB2312" w:hAnsi="宋体" w:eastAsia="仿宋_GB2312" w:cs="仿宋_GB2312"/>
                <w:b/>
                <w:bCs/>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第一农场。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auto"/>
                <w:kern w:val="0"/>
                <w:sz w:val="22"/>
                <w:szCs w:val="22"/>
                <w:highlight w:val="none"/>
                <w:u w:val="none" w:color="auto"/>
                <w:lang w:val="en-US" w:eastAsia="zh-CN" w:bidi="ar"/>
              </w:rPr>
            </w:pPr>
            <w:r>
              <w:rPr>
                <w:rFonts w:hint="eastAsia" w:ascii="仿宋_GB2312" w:hAnsi="宋体" w:eastAsia="仿宋_GB2312" w:cs="仿宋_GB2312"/>
                <w:i w:val="0"/>
                <w:iCs w:val="0"/>
                <w:color w:val="auto"/>
                <w:kern w:val="0"/>
                <w:sz w:val="22"/>
                <w:szCs w:val="22"/>
                <w:highlight w:val="none"/>
                <w:u w:val="none" w:color="auto"/>
                <w:lang w:val="en-US" w:eastAsia="zh-CN" w:bidi="ar"/>
              </w:rPr>
              <w:t>厦门海沧延奎实验小学芸美分校科苑校区为2023年秋季新开办小学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D4E8E"/>
    <w:rsid w:val="261D4E8E"/>
    <w:rsid w:val="4D906A31"/>
    <w:rsid w:val="51703F68"/>
    <w:rsid w:val="6B066A25"/>
    <w:rsid w:val="6F01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jc w:val="center"/>
    </w:pPr>
    <w:rPr>
      <w:rFonts w:ascii="华文中宋" w:eastAsia="华文中宋"/>
      <w:b/>
      <w:bCs/>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2023-05-23T01:42:00Z</dcterms:created>
  <dc:creator>Administrator</dc:creator>
  <cp:lastModifiedBy>Administrator</cp:lastModifiedBy>
  <dcterms:modified xsi:type="dcterms:W3CDTF">2023-05-24T03:08:47Z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