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widowControl/>
        <w:shd w:val="clear" w:color="auto" w:fill="FFFFFF"/>
        <w:ind w:firstLine="480"/>
        <w:jc w:val="center"/>
        <w:rPr>
          <w:rFonts w:hint="eastAsia" w:asciiTheme="minorEastAsia" w:hAnsiTheme="minorEastAsia" w:eastAsiaTheme="minorEastAsia" w:cstheme="minorEastAsia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 w:color="auto"/>
          <w:lang w:val="en-US" w:eastAsia="zh-CN"/>
        </w:rPr>
        <w:t>厦门市普通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u w:val="none" w:color="auto"/>
          <w:lang w:val="en-US" w:eastAsia="zh-CN"/>
        </w:rPr>
        <w:t>学校特殊教育资源教室考核指标（试行）</w:t>
      </w:r>
    </w:p>
    <w:tbl>
      <w:tblPr>
        <w:tblStyle w:val="2"/>
        <w:tblpPr w:leftFromText="180" w:rightFromText="180" w:vertAnchor="text" w:horzAnchor="page" w:tblpX="1459" w:tblpY="272"/>
        <w:tblOverlap w:val="never"/>
        <w:tblW w:w="9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54"/>
        <w:gridCol w:w="2304"/>
        <w:gridCol w:w="4544"/>
        <w:gridCol w:w="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14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A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级 指标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B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级指 标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考核内容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tabs>
                <w:tab w:val="left" w:pos="1814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'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ab/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4"/>
                <w:szCs w:val="24"/>
              </w:rPr>
              <w:t>具体要求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38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、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组织 管理: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26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（20 分）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1.制度 建设（11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26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1资源教室工作纳入 学校工作计划。（3分）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资源教室工作纳入学校工作计划、总结。（2分）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31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学校定期组织开展资源教室工作会议，督促计划 执行，解决问题。（1分）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查阅 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exact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2组建资源教室工作 团队，明确相关职责， 资源教室负责人为第一 责任人。（3分）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组建资源教室建设运行工作小组，由学校分管领 导、教导主任、班主任、科任教师、资源教室教师、 心理辅导教师、校医和巡回指导教师等组成资源教 室工作团队，有专门的工作方案和任命文件（2 分），有明确的责任分工和工作任务安排（1分）。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查阅 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exact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建立健全规章制度， 制度上墙。（5分）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29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制定完善、可行的规章制度，有专职负责教师、 分管领导。（2分）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9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资源教室制定学期工作计划、工作小结。（2分）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31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制度上墙，在资源教室醒目位置设置工作制度、 分工制度等。（1分）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实地 查看、 查阅 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exact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2.档案I'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管理（6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6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6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建立资源教室管理档 案，建立特殊学生管理 档案，设有专门区域存 放档案。（6分）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30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建立健全资源教室管理档案，含各项管理制度、 计划、总结等。（1分）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30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建立健全学生档案，包含相关工作记录档案、学 生信息档案、个别化教育计划等。（3分）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30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学生成长的过程性材料。（1分）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300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档案管理专区专放，不与其他材料混存。（1分）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实地 查看、 查阅 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exact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3.经费 管理（3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26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资源教室市、区财政拨 付的资源教室专项经费 要确保专款专用。（3分）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资源教室提供经费使用台账（含市、区补助经费 和学校年度预算经费）。（2分）</w:t>
            </w:r>
          </w:p>
          <w:p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专项经费需用于购买教学具、购买课程、购买服 务、人员培训和资料设备及耗材等方面，严禁挪用、 挤占、截留专项经费。（1分）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实地 查看、 查阅 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4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二、 基础 设施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26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（20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分）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场地 和面积 （5分）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4.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1资源教室要有固定 的专用场所。（3分）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200" w:right="0" w:hanging="20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有专用的资源教室，资源教室有专门的门牌、标志。 （3分）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若无专用资源教室，有兼用资源教室，且有门牌、 标志可得1.5分。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实地 查看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exact"/>
        </w:trPr>
        <w:tc>
          <w:tcPr>
            <w:tcW w:w="7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4.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2资源教室面积不小 于60平方米。（2分）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资源教室整体面积不小于60平方米。（2分）若 资源教室整体面积小于60平米得1分。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实地 查看、 现场 测量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exac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6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安全 与防护 设施（3 分）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资源教室应设置在教学 楼一楼（3分）</w:t>
            </w:r>
          </w:p>
        </w:tc>
        <w:tc>
          <w:tcPr>
            <w:tcW w:w="4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资源教室一般应设置在教学楼一楼，学生方便进 出。（3分）</w:t>
            </w:r>
          </w:p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exac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若未设置在一楼，但有无障碍设施及做好相应的安 全防护措施可得2分。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4" w:lineRule="exac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position w:val="0"/>
                <w:sz w:val="20"/>
                <w:szCs w:val="20"/>
              </w:rPr>
              <w:t>实地 查看、 查阅 资料</w:t>
            </w:r>
          </w:p>
        </w:tc>
      </w:tr>
    </w:tbl>
    <w:p/>
    <w:p/>
    <w:p/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highlight w:val="none"/>
          <w:u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68739"/>
    <w:multiLevelType w:val="singleLevel"/>
    <w:tmpl w:val="62068739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62068744"/>
    <w:multiLevelType w:val="singleLevel"/>
    <w:tmpl w:val="6206874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>
    <w:nsid w:val="6206874F"/>
    <w:multiLevelType w:val="singleLevel"/>
    <w:tmpl w:val="6206874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3">
    <w:nsid w:val="6206875A"/>
    <w:multiLevelType w:val="singleLevel"/>
    <w:tmpl w:val="6206875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Y2ZDk5NzU5ODc2NTNlNzdjNDNmMTk0MmRmYTEifQ=="/>
  </w:docVars>
  <w:rsids>
    <w:rsidRoot w:val="0D9611EE"/>
    <w:rsid w:val="0D9611EE"/>
    <w:rsid w:val="188A58FD"/>
    <w:rsid w:val="430C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999</Characters>
  <Lines>0</Lines>
  <Paragraphs>0</Paragraphs>
  <TotalTime>0</TotalTime>
  <ScaleCrop>false</ScaleCrop>
  <LinksUpToDate>false</LinksUpToDate>
  <CharactersWithSpaces>1068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2022-08-21T14:22:00Z</dcterms:created>
  <dc:creator>怜香惜玉</dc:creator>
  <cp:lastModifiedBy>Sunshine</cp:lastModifiedBy>
  <dcterms:modified xsi:type="dcterms:W3CDTF">2023-10-25T14:32:01Z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184AB366314C4730B46D4FD814DE22B0</vt:lpwstr>
  </property>
</Properties>
</file>