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rPr>
          <w:rFonts w:ascii="仿宋" w:eastAsia="仿宋"/>
          <w:color w:val="auto"/>
          <w:sz w:val="30"/>
          <w:szCs w:val="30"/>
          <w:highlight w:val="none"/>
        </w:rPr>
      </w:pPr>
      <w:r>
        <w:rPr>
          <w:rFonts w:ascii="仿宋" w:eastAsia="仿宋"/>
          <w:color w:val="auto"/>
          <w:sz w:val="30"/>
          <w:szCs w:val="30"/>
          <w:highlight w:val="none"/>
        </w:rPr>
        <w:t>附件</w:t>
      </w:r>
    </w:p>
    <w:p>
      <w:pPr>
        <w:snapToGrid w:val="0"/>
        <w:spacing w:afterLines="50" w:line="57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重大建设项目批准和实施领域政府信息公开清单</w:t>
      </w:r>
    </w:p>
    <w:tbl>
      <w:tblPr>
        <w:tblStyle w:val="6"/>
        <w:tblW w:w="15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72"/>
        <w:gridCol w:w="2706"/>
        <w:gridCol w:w="1703"/>
        <w:gridCol w:w="2730"/>
        <w:gridCol w:w="2309"/>
        <w:gridCol w:w="126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blHeade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b/>
                <w:bCs/>
                <w:color w:val="auto"/>
                <w:sz w:val="21"/>
                <w:szCs w:val="21"/>
                <w:highlight w:val="none"/>
              </w:rPr>
            </w:pPr>
            <w:r>
              <w:rPr>
                <w:rFonts w:hint="eastAsia" w:ascii="宋体"/>
                <w:b/>
                <w:bCs/>
                <w:color w:val="auto"/>
                <w:sz w:val="21"/>
                <w:szCs w:val="21"/>
                <w:highlight w:val="none"/>
              </w:rPr>
              <w:t>序号</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b/>
                <w:bCs/>
                <w:color w:val="auto"/>
                <w:sz w:val="21"/>
                <w:szCs w:val="21"/>
                <w:highlight w:val="none"/>
              </w:rPr>
            </w:pPr>
            <w:r>
              <w:rPr>
                <w:rFonts w:ascii="宋体"/>
                <w:b/>
                <w:bCs/>
                <w:color w:val="auto"/>
                <w:sz w:val="21"/>
                <w:szCs w:val="21"/>
                <w:highlight w:val="none"/>
              </w:rPr>
              <w:t>重点公开事项</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b/>
                <w:bCs/>
                <w:color w:val="auto"/>
                <w:sz w:val="21"/>
                <w:szCs w:val="21"/>
                <w:highlight w:val="none"/>
              </w:rPr>
            </w:pPr>
            <w:r>
              <w:rPr>
                <w:rFonts w:ascii="宋体"/>
                <w:b/>
                <w:bCs/>
                <w:color w:val="auto"/>
                <w:sz w:val="21"/>
                <w:szCs w:val="21"/>
                <w:highlight w:val="none"/>
              </w:rPr>
              <w:t>公开主要内容</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b/>
                <w:bCs/>
                <w:color w:val="auto"/>
                <w:sz w:val="21"/>
                <w:szCs w:val="21"/>
                <w:highlight w:val="none"/>
              </w:rPr>
            </w:pPr>
            <w:r>
              <w:rPr>
                <w:rFonts w:ascii="宋体"/>
                <w:b/>
                <w:bCs/>
                <w:color w:val="auto"/>
                <w:sz w:val="21"/>
                <w:szCs w:val="21"/>
                <w:highlight w:val="none"/>
              </w:rPr>
              <w:t>公开时限</w:t>
            </w:r>
          </w:p>
        </w:tc>
        <w:tc>
          <w:tcPr>
            <w:tcW w:w="2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b/>
                <w:bCs/>
                <w:color w:val="auto"/>
                <w:sz w:val="21"/>
                <w:szCs w:val="21"/>
                <w:highlight w:val="none"/>
              </w:rPr>
            </w:pPr>
            <w:r>
              <w:rPr>
                <w:rFonts w:ascii="宋体"/>
                <w:b/>
                <w:bCs/>
                <w:color w:val="auto"/>
                <w:sz w:val="21"/>
                <w:szCs w:val="21"/>
                <w:highlight w:val="none"/>
              </w:rPr>
              <w:t>公开方式（渠道）</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b/>
                <w:bCs/>
                <w:color w:val="auto"/>
                <w:sz w:val="21"/>
                <w:szCs w:val="21"/>
                <w:highlight w:val="none"/>
              </w:rPr>
            </w:pPr>
            <w:r>
              <w:rPr>
                <w:rFonts w:ascii="宋体"/>
                <w:b/>
                <w:bCs/>
                <w:color w:val="auto"/>
                <w:sz w:val="21"/>
                <w:szCs w:val="21"/>
                <w:highlight w:val="none"/>
              </w:rPr>
              <w:t>公开责任主体</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b/>
                <w:bCs/>
                <w:color w:val="auto"/>
                <w:sz w:val="21"/>
                <w:szCs w:val="21"/>
                <w:highlight w:val="none"/>
              </w:rPr>
            </w:pPr>
            <w:r>
              <w:rPr>
                <w:rFonts w:ascii="宋体"/>
                <w:b/>
                <w:bCs/>
                <w:color w:val="auto"/>
                <w:sz w:val="21"/>
                <w:szCs w:val="21"/>
                <w:highlight w:val="none"/>
              </w:rPr>
              <w:t>监督渠道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b/>
                <w:bCs/>
                <w:color w:val="auto"/>
                <w:sz w:val="21"/>
                <w:szCs w:val="21"/>
                <w:highlight w:val="none"/>
              </w:rPr>
            </w:pPr>
            <w:r>
              <w:rPr>
                <w:rFonts w:ascii="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1</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批准服务信息</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申报要求、申报材料清单、批准流程、办理时限、受理机构联系方式、监督举报方式等</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实时公开</w:t>
            </w:r>
          </w:p>
        </w:tc>
        <w:tc>
          <w:tcPr>
            <w:tcW w:w="2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省网上办事大厅、区政府门户网站、本部门网站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hint="eastAsia" w:ascii="宋体"/>
                <w:color w:val="auto"/>
                <w:sz w:val="21"/>
                <w:szCs w:val="21"/>
                <w:highlight w:val="none"/>
                <w:lang w:eastAsia="zh-CN"/>
              </w:rPr>
              <w:t>区</w:t>
            </w:r>
            <w:r>
              <w:rPr>
                <w:rFonts w:ascii="宋体"/>
                <w:color w:val="auto"/>
                <w:sz w:val="21"/>
                <w:szCs w:val="21"/>
                <w:highlight w:val="none"/>
              </w:rPr>
              <w:t>建设局、</w:t>
            </w:r>
            <w:r>
              <w:rPr>
                <w:rFonts w:hint="eastAsia" w:ascii="宋体"/>
                <w:color w:val="auto"/>
                <w:sz w:val="21"/>
                <w:szCs w:val="21"/>
                <w:highlight w:val="none"/>
                <w:lang w:eastAsia="zh-CN"/>
              </w:rPr>
              <w:t>区发改局</w:t>
            </w:r>
            <w:r>
              <w:rPr>
                <w:rFonts w:ascii="宋体"/>
                <w:color w:val="auto"/>
                <w:sz w:val="21"/>
                <w:szCs w:val="21"/>
                <w:highlight w:val="none"/>
              </w:rPr>
              <w:t>、</w:t>
            </w:r>
            <w:r>
              <w:rPr>
                <w:rFonts w:hint="eastAsia" w:ascii="宋体"/>
                <w:color w:val="auto"/>
                <w:sz w:val="21"/>
                <w:szCs w:val="21"/>
                <w:highlight w:val="none"/>
                <w:lang w:eastAsia="zh-CN"/>
              </w:rPr>
              <w:t>国土分局</w:t>
            </w:r>
            <w:r>
              <w:rPr>
                <w:rFonts w:ascii="宋体"/>
                <w:color w:val="auto"/>
                <w:sz w:val="21"/>
                <w:szCs w:val="21"/>
                <w:highlight w:val="none"/>
              </w:rPr>
              <w:t>、</w:t>
            </w:r>
            <w:r>
              <w:rPr>
                <w:rFonts w:hint="eastAsia" w:ascii="宋体"/>
                <w:color w:val="auto"/>
                <w:sz w:val="21"/>
                <w:szCs w:val="21"/>
                <w:highlight w:val="none"/>
                <w:lang w:eastAsia="zh-CN"/>
              </w:rPr>
              <w:t>区</w:t>
            </w:r>
            <w:r>
              <w:rPr>
                <w:rFonts w:ascii="宋体"/>
                <w:color w:val="auto"/>
                <w:sz w:val="21"/>
                <w:szCs w:val="21"/>
                <w:highlight w:val="none"/>
              </w:rPr>
              <w:t>环保局、</w:t>
            </w:r>
            <w:r>
              <w:rPr>
                <w:rFonts w:hint="eastAsia" w:ascii="宋体"/>
                <w:color w:val="auto"/>
                <w:sz w:val="21"/>
                <w:szCs w:val="21"/>
                <w:highlight w:val="none"/>
                <w:lang w:eastAsia="zh-CN"/>
              </w:rPr>
              <w:t>规划分局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2</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批准结果信息</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（1）</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政府投资项目建议书审批结果、可行性研究报告审批结果</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信息形成或变更之日起20个工作日内</w:t>
            </w:r>
          </w:p>
        </w:tc>
        <w:tc>
          <w:tcPr>
            <w:tcW w:w="2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hint="eastAsia" w:ascii="宋体"/>
                <w:color w:val="auto"/>
                <w:sz w:val="21"/>
                <w:szCs w:val="21"/>
                <w:highlight w:val="none"/>
                <w:lang w:eastAsia="zh-CN"/>
              </w:rPr>
              <w:t>区政府门户网站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区发改局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w:t>
            </w:r>
            <w:r>
              <w:rPr>
                <w:rFonts w:hint="eastAsia" w:ascii="宋体"/>
                <w:color w:val="auto"/>
                <w:sz w:val="21"/>
                <w:szCs w:val="21"/>
                <w:highlight w:val="none"/>
                <w:lang w:val="en-US" w:eastAsia="zh-CN"/>
              </w:rPr>
              <w:t>2</w:t>
            </w:r>
            <w:r>
              <w:rPr>
                <w:rFonts w:ascii="宋体"/>
                <w:color w:val="auto"/>
                <w:sz w:val="21"/>
                <w:szCs w:val="21"/>
                <w:highlight w:val="none"/>
              </w:rPr>
              <w:t>）</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招标事项审批核准结果</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信息形成或变更之日起20个工作日内</w:t>
            </w:r>
          </w:p>
        </w:tc>
        <w:tc>
          <w:tcPr>
            <w:tcW w:w="2730"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default" w:ascii="宋体" w:hAnsi="宋体" w:eastAsia="宋体"/>
                <w:b w:val="0"/>
                <w:i w:val="0"/>
                <w:color w:val="auto"/>
                <w:sz w:val="21"/>
                <w:szCs w:val="21"/>
                <w:highlight w:val="none"/>
                <w:u w:val="none"/>
                <w:lang w:eastAsia="zh-CN"/>
              </w:rPr>
              <w:t>福建省网上办事大厅、区政府门户网站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hint="eastAsia" w:ascii="宋体"/>
                <w:color w:val="auto"/>
                <w:sz w:val="21"/>
                <w:szCs w:val="21"/>
                <w:highlight w:val="none"/>
                <w:lang w:eastAsia="zh-CN"/>
              </w:rPr>
              <w:t>区</w:t>
            </w:r>
            <w:r>
              <w:rPr>
                <w:rFonts w:ascii="宋体"/>
                <w:color w:val="auto"/>
                <w:sz w:val="21"/>
                <w:szCs w:val="21"/>
                <w:highlight w:val="none"/>
              </w:rPr>
              <w:t>建设局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w:t>
            </w:r>
            <w:r>
              <w:rPr>
                <w:rFonts w:hint="eastAsia" w:ascii="宋体"/>
                <w:color w:val="auto"/>
                <w:sz w:val="21"/>
                <w:szCs w:val="21"/>
                <w:highlight w:val="none"/>
                <w:lang w:val="en-US" w:eastAsia="zh-CN"/>
              </w:rPr>
              <w:t>3</w:t>
            </w:r>
            <w:r>
              <w:rPr>
                <w:rFonts w:ascii="宋体"/>
                <w:color w:val="auto"/>
                <w:sz w:val="21"/>
                <w:szCs w:val="21"/>
                <w:highlight w:val="none"/>
              </w:rPr>
              <w:t>）</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初步设计文件审批结果</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信息形成或变更之日起20个工作日内</w:t>
            </w:r>
          </w:p>
        </w:tc>
        <w:tc>
          <w:tcPr>
            <w:tcW w:w="2730"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ascii="宋体"/>
                <w:color w:val="auto"/>
                <w:sz w:val="21"/>
                <w:szCs w:val="21"/>
                <w:highlight w:val="none"/>
                <w:lang w:eastAsia="zh-CN"/>
              </w:rPr>
              <w:t>省网上办事大厅、区政府门户网站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区</w:t>
            </w:r>
            <w:r>
              <w:rPr>
                <w:rFonts w:ascii="宋体"/>
                <w:color w:val="auto"/>
                <w:sz w:val="21"/>
                <w:szCs w:val="21"/>
                <w:highlight w:val="none"/>
              </w:rPr>
              <w:t>发改</w:t>
            </w:r>
            <w:r>
              <w:rPr>
                <w:rFonts w:hint="eastAsia" w:ascii="宋体"/>
                <w:color w:val="auto"/>
                <w:sz w:val="21"/>
                <w:szCs w:val="21"/>
                <w:highlight w:val="none"/>
                <w:lang w:eastAsia="zh-CN"/>
              </w:rPr>
              <w:t>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1）国道、航道(防洪堤）初步设计文件审批结果，航道(防洪堤）施工图设计文件审批结果，公开时限为自批复之日起7个工作日内。（2）单个项目总投资3000万元以上农业基本建设项目，公开时限为自批复之日起10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w:t>
            </w:r>
            <w:r>
              <w:rPr>
                <w:rFonts w:hint="eastAsia" w:ascii="宋体"/>
                <w:color w:val="auto"/>
                <w:sz w:val="21"/>
                <w:szCs w:val="21"/>
                <w:highlight w:val="none"/>
                <w:lang w:val="en-US" w:eastAsia="zh-CN"/>
              </w:rPr>
              <w:t>4</w:t>
            </w:r>
            <w:r>
              <w:rPr>
                <w:rFonts w:ascii="宋体"/>
                <w:color w:val="auto"/>
                <w:sz w:val="21"/>
                <w:szCs w:val="21"/>
                <w:highlight w:val="none"/>
              </w:rPr>
              <w:t>）</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建设项目选址意见审批结果、建设用地规划许可审批结果、建设工程规划类许可审批结果</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信息形成或变更之日起20个工作日内</w:t>
            </w:r>
          </w:p>
        </w:tc>
        <w:tc>
          <w:tcPr>
            <w:tcW w:w="273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 w:val="21"/>
                <w:szCs w:val="21"/>
                <w:highlight w:val="none"/>
                <w:lang w:eastAsia="zh-CN"/>
              </w:rPr>
            </w:pPr>
            <w:r>
              <w:rPr>
                <w:rFonts w:hint="eastAsia"/>
                <w:color w:val="auto"/>
                <w:sz w:val="21"/>
                <w:szCs w:val="21"/>
                <w:highlight w:val="none"/>
                <w:lang w:eastAsia="zh-CN"/>
              </w:rPr>
              <w:t>市规划委网站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规划分局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w:t>
            </w:r>
            <w:r>
              <w:rPr>
                <w:rFonts w:hint="eastAsia" w:ascii="宋体"/>
                <w:color w:val="auto"/>
                <w:sz w:val="21"/>
                <w:szCs w:val="21"/>
                <w:highlight w:val="none"/>
                <w:lang w:val="en-US" w:eastAsia="zh-CN"/>
              </w:rPr>
              <w:t>5</w:t>
            </w:r>
            <w:r>
              <w:rPr>
                <w:rFonts w:ascii="宋体"/>
                <w:color w:val="auto"/>
                <w:sz w:val="21"/>
                <w:szCs w:val="21"/>
                <w:highlight w:val="none"/>
              </w:rPr>
              <w:t>）</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施工许可（开工报告）审批结果</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信息形成或变更之日起20个工作日内</w:t>
            </w:r>
          </w:p>
        </w:tc>
        <w:tc>
          <w:tcPr>
            <w:tcW w:w="2730"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default" w:ascii="宋体" w:hAnsi="宋体" w:eastAsia="宋体"/>
                <w:b w:val="0"/>
                <w:i w:val="0"/>
                <w:color w:val="auto"/>
                <w:sz w:val="21"/>
                <w:szCs w:val="21"/>
                <w:highlight w:val="none"/>
                <w:u w:val="none"/>
                <w:lang w:eastAsia="zh-CN"/>
              </w:rPr>
              <w:t>福建省网上办事大厅、区政府门户网站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区建设局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w:t>
            </w:r>
            <w:r>
              <w:rPr>
                <w:rFonts w:hint="eastAsia" w:ascii="宋体"/>
                <w:color w:val="auto"/>
                <w:sz w:val="21"/>
                <w:szCs w:val="21"/>
                <w:highlight w:val="none"/>
                <w:lang w:val="en-US" w:eastAsia="zh-CN"/>
              </w:rPr>
              <w:t>6</w:t>
            </w:r>
            <w:r>
              <w:rPr>
                <w:rFonts w:ascii="宋体"/>
                <w:color w:val="auto"/>
                <w:sz w:val="21"/>
                <w:szCs w:val="21"/>
                <w:highlight w:val="none"/>
              </w:rPr>
              <w:t>）</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建设项目用地预审结果</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依申请公开</w:t>
            </w:r>
          </w:p>
        </w:tc>
        <w:tc>
          <w:tcPr>
            <w:tcW w:w="2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ascii="宋体"/>
                <w:color w:val="auto"/>
                <w:sz w:val="21"/>
                <w:szCs w:val="21"/>
                <w:highlight w:val="none"/>
              </w:rPr>
            </w:pPr>
            <w:r>
              <w:rPr>
                <w:rFonts w:ascii="宋体"/>
                <w:color w:val="auto"/>
                <w:sz w:val="21"/>
                <w:szCs w:val="21"/>
                <w:highlight w:val="none"/>
              </w:rPr>
              <w:t>依申请公开</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国土分局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w:t>
            </w:r>
            <w:r>
              <w:rPr>
                <w:rFonts w:hint="eastAsia" w:ascii="宋体"/>
                <w:color w:val="auto"/>
                <w:sz w:val="21"/>
                <w:szCs w:val="21"/>
                <w:highlight w:val="none"/>
                <w:lang w:val="en-US" w:eastAsia="zh-CN"/>
              </w:rPr>
              <w:t>7</w:t>
            </w:r>
            <w:r>
              <w:rPr>
                <w:rFonts w:ascii="宋体"/>
                <w:color w:val="auto"/>
                <w:sz w:val="21"/>
                <w:szCs w:val="21"/>
                <w:highlight w:val="none"/>
              </w:rPr>
              <w:t>）</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环境影响评价审批文件</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信息形成或变更之日起20个工作日内</w:t>
            </w:r>
          </w:p>
        </w:tc>
        <w:tc>
          <w:tcPr>
            <w:tcW w:w="2730" w:type="dxa"/>
            <w:tcBorders>
              <w:top w:val="single" w:color="auto" w:sz="4" w:space="0"/>
              <w:left w:val="single" w:color="auto" w:sz="4" w:space="0"/>
              <w:bottom w:val="single" w:color="auto" w:sz="4" w:space="0"/>
              <w:right w:val="single" w:color="auto" w:sz="4" w:space="0"/>
            </w:tcBorders>
            <w:vAlign w:val="center"/>
          </w:tcPr>
          <w:p>
            <w:pPr>
              <w:jc w:val="both"/>
              <w:rPr>
                <w:rFonts w:hint="eastAsia" w:eastAsia="宋体"/>
                <w:color w:val="auto"/>
                <w:sz w:val="21"/>
                <w:szCs w:val="21"/>
                <w:highlight w:val="none"/>
                <w:lang w:eastAsia="zh-CN"/>
              </w:rPr>
            </w:pPr>
            <w:r>
              <w:rPr>
                <w:rFonts w:hint="eastAsia"/>
                <w:color w:val="auto"/>
                <w:sz w:val="21"/>
                <w:szCs w:val="21"/>
                <w:highlight w:val="none"/>
                <w:lang w:eastAsia="zh-CN"/>
              </w:rPr>
              <w:t>市环保局门户网站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hint="eastAsia" w:ascii="宋体"/>
                <w:color w:val="auto"/>
                <w:sz w:val="21"/>
                <w:szCs w:val="21"/>
                <w:highlight w:val="none"/>
                <w:lang w:eastAsia="zh-CN"/>
              </w:rPr>
              <w:t>区</w:t>
            </w:r>
            <w:r>
              <w:rPr>
                <w:rFonts w:ascii="宋体"/>
                <w:color w:val="auto"/>
                <w:sz w:val="21"/>
                <w:szCs w:val="21"/>
                <w:highlight w:val="none"/>
              </w:rPr>
              <w:t>环保局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w:t>
            </w:r>
            <w:r>
              <w:rPr>
                <w:rFonts w:hint="eastAsia" w:ascii="宋体"/>
                <w:color w:val="auto"/>
                <w:sz w:val="21"/>
                <w:szCs w:val="21"/>
                <w:highlight w:val="none"/>
                <w:lang w:val="en-US" w:eastAsia="zh-CN"/>
              </w:rPr>
              <w:t>8</w:t>
            </w:r>
            <w:r>
              <w:rPr>
                <w:rFonts w:ascii="宋体"/>
                <w:color w:val="auto"/>
                <w:sz w:val="21"/>
                <w:szCs w:val="21"/>
                <w:highlight w:val="none"/>
              </w:rPr>
              <w:t>）</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取水许可、水土保持方案、洪水影响评价等涉水事项审批结果等</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信息形成或变更之日起20个工作日内</w:t>
            </w:r>
          </w:p>
        </w:tc>
        <w:tc>
          <w:tcPr>
            <w:tcW w:w="2730" w:type="dxa"/>
            <w:tcBorders>
              <w:top w:val="single" w:color="auto" w:sz="4" w:space="0"/>
              <w:left w:val="single" w:color="auto" w:sz="4" w:space="0"/>
              <w:bottom w:val="single" w:color="auto" w:sz="4" w:space="0"/>
              <w:right w:val="single" w:color="auto" w:sz="4" w:space="0"/>
            </w:tcBorders>
            <w:vAlign w:val="center"/>
          </w:tcPr>
          <w:p>
            <w:pPr>
              <w:jc w:val="both"/>
              <w:rPr>
                <w:color w:val="auto"/>
                <w:sz w:val="21"/>
                <w:szCs w:val="21"/>
                <w:highlight w:val="none"/>
              </w:rPr>
            </w:pPr>
            <w:r>
              <w:rPr>
                <w:rFonts w:hint="eastAsia"/>
                <w:color w:val="auto"/>
                <w:sz w:val="21"/>
                <w:szCs w:val="21"/>
                <w:highlight w:val="none"/>
                <w:lang w:val="zh-CN" w:eastAsia="zh-CN"/>
              </w:rPr>
              <w:t>海沧区公共信用管理平台、区政府门户网站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区农林水利局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w:t>
            </w:r>
            <w:r>
              <w:rPr>
                <w:rFonts w:hint="eastAsia" w:ascii="宋体"/>
                <w:color w:val="auto"/>
                <w:sz w:val="21"/>
                <w:szCs w:val="21"/>
                <w:highlight w:val="none"/>
                <w:lang w:val="en-US" w:eastAsia="zh-CN"/>
              </w:rPr>
              <w:t>9</w:t>
            </w:r>
            <w:r>
              <w:rPr>
                <w:rFonts w:ascii="宋体"/>
                <w:color w:val="auto"/>
                <w:sz w:val="21"/>
                <w:szCs w:val="21"/>
                <w:highlight w:val="none"/>
              </w:rPr>
              <w:t>）</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城市新建民用建筑修建防空地下室审批结果</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信息形成或变更之日起20个工作日内</w:t>
            </w:r>
          </w:p>
        </w:tc>
        <w:tc>
          <w:tcPr>
            <w:tcW w:w="2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hint="default" w:ascii="宋体" w:hAnsi="宋体" w:eastAsia="宋体"/>
                <w:b w:val="0"/>
                <w:i w:val="0"/>
                <w:color w:val="auto"/>
                <w:sz w:val="21"/>
                <w:szCs w:val="21"/>
                <w:highlight w:val="none"/>
                <w:u w:val="none"/>
                <w:lang w:eastAsia="zh-CN"/>
              </w:rPr>
              <w:t>福建省网上办事大厅、区政府门户网站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区建设局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3</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招标投标信息</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（1）</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资格预审公告</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信息形成或变更之日起20个工作日内</w:t>
            </w:r>
          </w:p>
        </w:tc>
        <w:tc>
          <w:tcPr>
            <w:tcW w:w="27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福建省公共服务平台、厦门</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市建设局-建设工程招投标</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交易网（厦门市公共资源交</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易中心成立后变更为‘厦门</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市公共资源交易网’）、各局</w:t>
            </w:r>
          </w:p>
          <w:p>
            <w:pPr>
              <w:rPr>
                <w:rFonts w:hint="default"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门户网站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招标人</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（2）</w:t>
            </w:r>
          </w:p>
        </w:tc>
        <w:tc>
          <w:tcPr>
            <w:tcW w:w="2706"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r>
              <w:rPr>
                <w:rFonts w:ascii="宋体"/>
                <w:color w:val="auto"/>
                <w:sz w:val="21"/>
                <w:szCs w:val="21"/>
                <w:highlight w:val="none"/>
              </w:rPr>
              <w:t>招标公告</w:t>
            </w:r>
          </w:p>
        </w:tc>
        <w:tc>
          <w:tcPr>
            <w:tcW w:w="1703"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r>
              <w:rPr>
                <w:rFonts w:ascii="宋体"/>
                <w:color w:val="auto"/>
                <w:sz w:val="21"/>
                <w:szCs w:val="21"/>
                <w:highlight w:val="none"/>
              </w:rPr>
              <w:t>依法必须进行招标的项目，招标人自招标文件开始发出之日起至投标人提交投标文件截止之日止，最短不得少于20日</w:t>
            </w:r>
          </w:p>
        </w:tc>
        <w:tc>
          <w:tcPr>
            <w:tcW w:w="27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福建省公共服务平台、厦门</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市建设局-建设工程招投标</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交易网（厦门市公共资源交</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易中心成立后变更为‘厦门</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市公共资源交易网’）、各局</w:t>
            </w:r>
          </w:p>
          <w:p>
            <w:pPr>
              <w:rPr>
                <w:rFonts w:hint="default"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门户网站</w:t>
            </w:r>
          </w:p>
        </w:tc>
        <w:tc>
          <w:tcPr>
            <w:tcW w:w="2309"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r>
              <w:rPr>
                <w:rFonts w:ascii="宋体"/>
                <w:color w:val="auto"/>
                <w:sz w:val="21"/>
                <w:szCs w:val="21"/>
                <w:highlight w:val="none"/>
              </w:rPr>
              <w:t>招标人</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（3）</w:t>
            </w:r>
          </w:p>
        </w:tc>
        <w:tc>
          <w:tcPr>
            <w:tcW w:w="2706"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r>
              <w:rPr>
                <w:rFonts w:ascii="宋体"/>
                <w:color w:val="auto"/>
                <w:sz w:val="21"/>
                <w:szCs w:val="21"/>
                <w:highlight w:val="none"/>
              </w:rPr>
              <w:t>中标候选人</w:t>
            </w:r>
          </w:p>
        </w:tc>
        <w:tc>
          <w:tcPr>
            <w:tcW w:w="1703"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r>
              <w:rPr>
                <w:rFonts w:ascii="宋体"/>
                <w:color w:val="auto"/>
                <w:sz w:val="21"/>
                <w:szCs w:val="21"/>
                <w:highlight w:val="none"/>
              </w:rPr>
              <w:t>依法必须进行招标的项目，招标人应当自收到评标报告之日起3日内公示中标候选人，公示期不少于3日</w:t>
            </w:r>
          </w:p>
          <w:p>
            <w:pPr>
              <w:rPr>
                <w:rFonts w:ascii="宋体"/>
                <w:color w:val="auto"/>
                <w:sz w:val="21"/>
                <w:szCs w:val="21"/>
                <w:highlight w:val="none"/>
              </w:rPr>
            </w:pPr>
          </w:p>
          <w:p>
            <w:pPr>
              <w:rPr>
                <w:rFonts w:ascii="宋体"/>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福建省公共服务平台、厦门</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市建设局-建设工程招投标</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交易网（厦门市公共资源交</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易中心成立后变更为‘厦门</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市公共资源交易网’）、各局</w:t>
            </w:r>
          </w:p>
          <w:p>
            <w:pPr>
              <w:rPr>
                <w:rFonts w:hint="default"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门户网站</w:t>
            </w:r>
          </w:p>
        </w:tc>
        <w:tc>
          <w:tcPr>
            <w:tcW w:w="2309"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r>
              <w:rPr>
                <w:rFonts w:ascii="宋体"/>
                <w:color w:val="auto"/>
                <w:sz w:val="21"/>
                <w:szCs w:val="21"/>
                <w:highlight w:val="none"/>
              </w:rPr>
              <w:t>招标人</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（4）</w:t>
            </w:r>
          </w:p>
        </w:tc>
        <w:tc>
          <w:tcPr>
            <w:tcW w:w="2706"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r>
              <w:rPr>
                <w:rFonts w:ascii="宋体"/>
                <w:color w:val="auto"/>
                <w:sz w:val="21"/>
                <w:szCs w:val="21"/>
                <w:highlight w:val="none"/>
              </w:rPr>
              <w:t>中标结果</w:t>
            </w:r>
          </w:p>
        </w:tc>
        <w:tc>
          <w:tcPr>
            <w:tcW w:w="1703"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r>
              <w:rPr>
                <w:rFonts w:ascii="宋体"/>
                <w:color w:val="auto"/>
                <w:sz w:val="21"/>
                <w:szCs w:val="21"/>
                <w:highlight w:val="none"/>
              </w:rPr>
              <w:t>依法必</w:t>
            </w:r>
            <w:bookmarkStart w:id="0" w:name="_GoBack"/>
            <w:bookmarkEnd w:id="0"/>
            <w:r>
              <w:rPr>
                <w:rFonts w:ascii="宋体"/>
                <w:color w:val="auto"/>
                <w:sz w:val="21"/>
                <w:szCs w:val="21"/>
                <w:highlight w:val="none"/>
              </w:rPr>
              <w:t>须进行招标的项目，招标人未收到投诉件或已处理完毕，招标人应当自确定中标人之日起3日内将中标结果的事顶进行公示，公示期不得少于10日</w:t>
            </w:r>
          </w:p>
        </w:tc>
        <w:tc>
          <w:tcPr>
            <w:tcW w:w="27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福建省公共服务平台、厦门</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市建设局-建设工程招投标</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交易网（厦门市公共资源交</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易中心成立后变更为‘厦门</w:t>
            </w:r>
          </w:p>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市公共资源交易网’）、各局</w:t>
            </w:r>
          </w:p>
          <w:p>
            <w:pPr>
              <w:rPr>
                <w:rFonts w:hint="default"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门户网站</w:t>
            </w:r>
          </w:p>
        </w:tc>
        <w:tc>
          <w:tcPr>
            <w:tcW w:w="2309"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r>
              <w:rPr>
                <w:rFonts w:ascii="宋体"/>
                <w:color w:val="auto"/>
                <w:sz w:val="21"/>
                <w:szCs w:val="21"/>
                <w:highlight w:val="none"/>
              </w:rPr>
              <w:t>招标人</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（5）</w:t>
            </w:r>
          </w:p>
        </w:tc>
        <w:tc>
          <w:tcPr>
            <w:tcW w:w="2706"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r>
              <w:rPr>
                <w:rFonts w:ascii="宋体"/>
                <w:color w:val="auto"/>
                <w:sz w:val="21"/>
                <w:szCs w:val="21"/>
                <w:highlight w:val="none"/>
              </w:rPr>
              <w:t>合同订立和履行等信息</w:t>
            </w:r>
          </w:p>
        </w:tc>
        <w:tc>
          <w:tcPr>
            <w:tcW w:w="1703"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r>
              <w:rPr>
                <w:rFonts w:ascii="宋体"/>
                <w:color w:val="auto"/>
                <w:sz w:val="21"/>
                <w:szCs w:val="21"/>
                <w:highlight w:val="none"/>
              </w:rPr>
              <w:t>订立合同之日起7日内</w:t>
            </w:r>
          </w:p>
        </w:tc>
        <w:tc>
          <w:tcPr>
            <w:tcW w:w="273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国家或省指定的媒介</w:t>
            </w:r>
          </w:p>
        </w:tc>
        <w:tc>
          <w:tcPr>
            <w:tcW w:w="2309"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r>
              <w:rPr>
                <w:rFonts w:ascii="宋体"/>
                <w:color w:val="auto"/>
                <w:sz w:val="21"/>
                <w:szCs w:val="21"/>
                <w:highlight w:val="none"/>
              </w:rPr>
              <w:t>招标人</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（6）</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招标投标违法处罚信息</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处罚作出之日起7个工作日内</w:t>
            </w:r>
          </w:p>
        </w:tc>
        <w:tc>
          <w:tcPr>
            <w:tcW w:w="273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 w:val="21"/>
                <w:szCs w:val="21"/>
                <w:highlight w:val="none"/>
                <w:lang w:eastAsia="zh-CN"/>
              </w:rPr>
            </w:pPr>
            <w:r>
              <w:rPr>
                <w:rFonts w:hint="eastAsia" w:ascii="宋体"/>
                <w:color w:val="auto"/>
                <w:sz w:val="21"/>
                <w:szCs w:val="21"/>
                <w:highlight w:val="none"/>
                <w:lang w:eastAsia="zh-CN"/>
              </w:rPr>
              <w:t>区政府门户网站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hint="eastAsia" w:ascii="宋体"/>
                <w:color w:val="auto"/>
                <w:sz w:val="21"/>
                <w:szCs w:val="21"/>
                <w:highlight w:val="none"/>
                <w:lang w:eastAsia="zh-CN"/>
              </w:rPr>
              <w:t>区</w:t>
            </w:r>
            <w:r>
              <w:rPr>
                <w:rFonts w:ascii="宋体"/>
                <w:color w:val="auto"/>
                <w:sz w:val="21"/>
                <w:szCs w:val="21"/>
                <w:highlight w:val="none"/>
              </w:rPr>
              <w:t>建设局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4</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征收土地信息</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征地告知书以及履行征地报批前程序的相关证明材料、建设项目用地呈报说明书、农用地转用方案、补充耕地方案、征收土地方案、供地方案、农用地转用和土地征收批复文件、征地批后实施中征地公告、征地补偿安置方案公告等</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信息形成或变更之日起10个工作日内</w:t>
            </w:r>
          </w:p>
        </w:tc>
        <w:tc>
          <w:tcPr>
            <w:tcW w:w="2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市国土局网站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国土分局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hint="eastAsia" w:ascii="宋体"/>
                <w:color w:val="auto"/>
                <w:sz w:val="21"/>
                <w:szCs w:val="21"/>
                <w:highlight w:val="none"/>
              </w:rPr>
              <w:t>（1）农用地转用和土地征收批复文件，国务院批准的在收到批文之日起10个工作日内，省政府批准的在批复之日起20个工作内；（2）征地告知书、“一书四方案”（或“一书三方案”）等信息，由市、</w:t>
            </w:r>
            <w:r>
              <w:rPr>
                <w:rFonts w:ascii="宋体"/>
                <w:color w:val="auto"/>
                <w:sz w:val="21"/>
                <w:szCs w:val="21"/>
                <w:highlight w:val="none"/>
              </w:rPr>
              <w:t>区</w:t>
            </w:r>
            <w:r>
              <w:rPr>
                <w:rFonts w:hint="eastAsia" w:ascii="宋体"/>
                <w:color w:val="auto"/>
                <w:sz w:val="21"/>
                <w:szCs w:val="21"/>
                <w:highlight w:val="none"/>
              </w:rPr>
              <w:t>国土资源主管部门在省级公开用地批复文件后，10个工作日内；征地批后公告、征地补偿安置方案公告等征地实施信息，由市、</w:t>
            </w:r>
            <w:r>
              <w:rPr>
                <w:rFonts w:ascii="宋体"/>
                <w:color w:val="auto"/>
                <w:sz w:val="21"/>
                <w:szCs w:val="21"/>
                <w:highlight w:val="none"/>
              </w:rPr>
              <w:t>区</w:t>
            </w:r>
            <w:r>
              <w:rPr>
                <w:rFonts w:hint="eastAsia" w:ascii="宋体"/>
                <w:color w:val="auto"/>
                <w:sz w:val="21"/>
                <w:szCs w:val="21"/>
                <w:highlight w:val="none"/>
              </w:rPr>
              <w:t>国土资源主管部门在有关信息批准或形成生效之日起10个工作日内。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top"/>
          </w:tcPr>
          <w:p>
            <w:pPr>
              <w:autoSpaceDN w:val="0"/>
              <w:jc w:val="center"/>
              <w:textAlignment w:val="center"/>
              <w:rPr>
                <w:rFonts w:hint="default" w:ascii="宋体" w:hAnsi="宋体" w:eastAsia="宋体"/>
                <w:b w:val="0"/>
                <w:i w:val="0"/>
                <w:color w:val="000000"/>
                <w:sz w:val="21"/>
                <w:u w:val="none"/>
                <w:lang w:eastAsia="zh-CN"/>
              </w:rPr>
            </w:pPr>
          </w:p>
          <w:p>
            <w:pPr>
              <w:autoSpaceDN w:val="0"/>
              <w:jc w:val="center"/>
              <w:textAlignment w:val="center"/>
              <w:rPr>
                <w:rFonts w:hint="default" w:ascii="宋体" w:hAnsi="宋体" w:eastAsia="宋体"/>
                <w:b w:val="0"/>
                <w:i w:val="0"/>
                <w:color w:val="000000"/>
                <w:sz w:val="21"/>
                <w:u w:val="none"/>
                <w:lang w:eastAsia="zh-CN"/>
              </w:rPr>
            </w:pPr>
          </w:p>
          <w:p>
            <w:pPr>
              <w:autoSpaceDN w:val="0"/>
              <w:jc w:val="center"/>
              <w:textAlignment w:val="center"/>
              <w:rPr>
                <w:rFonts w:ascii="宋体"/>
                <w:color w:val="auto"/>
                <w:sz w:val="21"/>
                <w:szCs w:val="21"/>
                <w:highlight w:val="none"/>
              </w:rPr>
            </w:pPr>
            <w:r>
              <w:rPr>
                <w:rFonts w:hint="default" w:ascii="宋体" w:hAnsi="宋体" w:eastAsia="宋体"/>
                <w:b w:val="0"/>
                <w:i w:val="0"/>
                <w:color w:val="000000"/>
                <w:sz w:val="21"/>
                <w:u w:val="none"/>
                <w:lang w:eastAsia="zh-CN"/>
              </w:rPr>
              <w:t>5</w:t>
            </w:r>
          </w:p>
        </w:tc>
        <w:tc>
          <w:tcPr>
            <w:tcW w:w="1572" w:type="dxa"/>
            <w:tcBorders>
              <w:top w:val="single" w:color="auto" w:sz="4" w:space="0"/>
              <w:left w:val="single" w:color="auto" w:sz="4" w:space="0"/>
              <w:bottom w:val="single" w:color="auto" w:sz="4" w:space="0"/>
              <w:right w:val="single" w:color="auto" w:sz="4" w:space="0"/>
            </w:tcBorders>
            <w:vAlign w:val="top"/>
          </w:tcPr>
          <w:p>
            <w:pPr>
              <w:autoSpaceDN w:val="0"/>
              <w:jc w:val="center"/>
              <w:textAlignment w:val="center"/>
              <w:rPr>
                <w:rFonts w:hint="default" w:ascii="宋体" w:hAnsi="宋体" w:eastAsia="宋体"/>
                <w:b w:val="0"/>
                <w:i w:val="0"/>
                <w:color w:val="000000"/>
                <w:sz w:val="21"/>
                <w:u w:val="none"/>
                <w:lang w:eastAsia="zh-CN"/>
              </w:rPr>
            </w:pPr>
          </w:p>
          <w:p>
            <w:pPr>
              <w:autoSpaceDN w:val="0"/>
              <w:jc w:val="center"/>
              <w:textAlignment w:val="center"/>
              <w:rPr>
                <w:rFonts w:hint="default" w:ascii="宋体" w:hAnsi="宋体" w:eastAsia="宋体"/>
                <w:b w:val="0"/>
                <w:i w:val="0"/>
                <w:color w:val="000000"/>
                <w:sz w:val="21"/>
                <w:u w:val="none"/>
                <w:lang w:eastAsia="zh-CN"/>
              </w:rPr>
            </w:pPr>
          </w:p>
          <w:p>
            <w:pPr>
              <w:autoSpaceDN w:val="0"/>
              <w:jc w:val="center"/>
              <w:textAlignment w:val="center"/>
              <w:rPr>
                <w:rFonts w:ascii="宋体"/>
                <w:color w:val="auto"/>
                <w:sz w:val="21"/>
                <w:szCs w:val="21"/>
                <w:highlight w:val="none"/>
              </w:rPr>
            </w:pPr>
            <w:r>
              <w:rPr>
                <w:rFonts w:hint="default" w:ascii="宋体" w:hAnsi="宋体" w:eastAsia="宋体"/>
                <w:b w:val="0"/>
                <w:i w:val="0"/>
                <w:color w:val="000000"/>
                <w:sz w:val="21"/>
                <w:u w:val="none"/>
                <w:lang w:eastAsia="zh-CN"/>
              </w:rPr>
              <w:t>重大设计变更信息</w:t>
            </w:r>
          </w:p>
        </w:tc>
        <w:tc>
          <w:tcPr>
            <w:tcW w:w="2706" w:type="dxa"/>
            <w:tcBorders>
              <w:top w:val="single" w:color="auto" w:sz="4" w:space="0"/>
              <w:left w:val="single" w:color="auto" w:sz="4" w:space="0"/>
              <w:bottom w:val="single" w:color="auto" w:sz="4" w:space="0"/>
              <w:right w:val="single" w:color="auto" w:sz="4" w:space="0"/>
            </w:tcBorders>
            <w:vAlign w:val="top"/>
          </w:tcPr>
          <w:p>
            <w:pPr>
              <w:autoSpaceDN w:val="0"/>
              <w:jc w:val="center"/>
              <w:textAlignment w:val="center"/>
              <w:rPr>
                <w:rFonts w:hint="default" w:ascii="宋体" w:hAnsi="宋体" w:eastAsia="宋体"/>
                <w:b w:val="0"/>
                <w:i w:val="0"/>
                <w:color w:val="000000"/>
                <w:sz w:val="21"/>
                <w:u w:val="none"/>
                <w:lang w:eastAsia="zh-CN"/>
              </w:rPr>
            </w:pPr>
          </w:p>
          <w:p>
            <w:pPr>
              <w:autoSpaceDN w:val="0"/>
              <w:jc w:val="center"/>
              <w:textAlignment w:val="center"/>
              <w:rPr>
                <w:rFonts w:ascii="宋体"/>
                <w:color w:val="auto"/>
                <w:sz w:val="21"/>
                <w:szCs w:val="21"/>
                <w:highlight w:val="none"/>
              </w:rPr>
            </w:pPr>
            <w:r>
              <w:rPr>
                <w:rFonts w:hint="default" w:ascii="宋体" w:hAnsi="宋体" w:eastAsia="宋体"/>
                <w:b w:val="0"/>
                <w:i w:val="0"/>
                <w:color w:val="000000"/>
                <w:sz w:val="21"/>
                <w:u w:val="none"/>
                <w:lang w:eastAsia="zh-CN"/>
              </w:rPr>
              <w:t>项目设计变更原因、主要变更内容、变更依据、批准单位、变更结果等</w:t>
            </w:r>
          </w:p>
        </w:tc>
        <w:tc>
          <w:tcPr>
            <w:tcW w:w="1703" w:type="dxa"/>
            <w:tcBorders>
              <w:top w:val="single" w:color="auto" w:sz="4" w:space="0"/>
              <w:left w:val="single" w:color="auto" w:sz="4" w:space="0"/>
              <w:bottom w:val="single" w:color="auto" w:sz="4" w:space="0"/>
              <w:right w:val="single" w:color="auto" w:sz="4" w:space="0"/>
            </w:tcBorders>
            <w:vAlign w:val="top"/>
          </w:tcPr>
          <w:p>
            <w:pPr>
              <w:autoSpaceDN w:val="0"/>
              <w:jc w:val="center"/>
              <w:textAlignment w:val="center"/>
              <w:rPr>
                <w:rFonts w:hint="default" w:ascii="宋体" w:hAnsi="宋体" w:eastAsia="宋体"/>
                <w:b w:val="0"/>
                <w:i w:val="0"/>
                <w:color w:val="000000"/>
                <w:sz w:val="21"/>
                <w:u w:val="none"/>
                <w:lang w:eastAsia="zh-CN"/>
              </w:rPr>
            </w:pPr>
          </w:p>
          <w:p>
            <w:pPr>
              <w:autoSpaceDN w:val="0"/>
              <w:jc w:val="center"/>
              <w:textAlignment w:val="center"/>
              <w:rPr>
                <w:rFonts w:ascii="宋体"/>
                <w:color w:val="auto"/>
                <w:sz w:val="21"/>
                <w:szCs w:val="21"/>
                <w:highlight w:val="none"/>
              </w:rPr>
            </w:pPr>
            <w:r>
              <w:rPr>
                <w:rFonts w:hint="default" w:ascii="宋体" w:hAnsi="宋体" w:eastAsia="宋体"/>
                <w:b w:val="0"/>
                <w:i w:val="0"/>
                <w:color w:val="000000"/>
                <w:sz w:val="21"/>
                <w:u w:val="none"/>
                <w:lang w:eastAsia="zh-CN"/>
              </w:rPr>
              <w:t>信息形成或变更之日起20个工作日内</w:t>
            </w:r>
          </w:p>
        </w:tc>
        <w:tc>
          <w:tcPr>
            <w:tcW w:w="2730" w:type="dxa"/>
            <w:tcBorders>
              <w:top w:val="single" w:color="auto" w:sz="4" w:space="0"/>
              <w:left w:val="single" w:color="auto" w:sz="4" w:space="0"/>
              <w:bottom w:val="single" w:color="auto" w:sz="4" w:space="0"/>
              <w:right w:val="single" w:color="auto" w:sz="4" w:space="0"/>
            </w:tcBorders>
            <w:vAlign w:val="top"/>
          </w:tcPr>
          <w:p>
            <w:pPr>
              <w:autoSpaceDN w:val="0"/>
              <w:jc w:val="center"/>
              <w:textAlignment w:val="center"/>
              <w:rPr>
                <w:rFonts w:hint="eastAsia" w:ascii="宋体" w:hAnsi="宋体"/>
                <w:b w:val="0"/>
                <w:i w:val="0"/>
                <w:color w:val="auto"/>
                <w:sz w:val="21"/>
                <w:szCs w:val="21"/>
                <w:highlight w:val="none"/>
                <w:u w:val="none"/>
                <w:lang w:val="en-US" w:eastAsia="zh-CN"/>
              </w:rPr>
            </w:pPr>
          </w:p>
          <w:p>
            <w:pPr>
              <w:autoSpaceDN w:val="0"/>
              <w:jc w:val="center"/>
              <w:textAlignment w:val="center"/>
              <w:rPr>
                <w:rFonts w:hint="eastAsia" w:ascii="宋体" w:hAnsi="宋体"/>
                <w:b w:val="0"/>
                <w:i w:val="0"/>
                <w:color w:val="auto"/>
                <w:sz w:val="21"/>
                <w:szCs w:val="21"/>
                <w:highlight w:val="none"/>
                <w:u w:val="none"/>
                <w:lang w:val="en-US" w:eastAsia="zh-CN"/>
              </w:rPr>
            </w:pPr>
          </w:p>
          <w:p>
            <w:pPr>
              <w:autoSpaceDN w:val="0"/>
              <w:jc w:val="center"/>
              <w:textAlignment w:val="center"/>
              <w:rPr>
                <w:rFonts w:hint="eastAsia" w:ascii="宋体" w:hAnsi="宋体" w:eastAsia="宋体"/>
                <w:b w:val="0"/>
                <w:i w:val="0"/>
                <w:color w:val="auto"/>
                <w:sz w:val="21"/>
                <w:szCs w:val="21"/>
                <w:highlight w:val="none"/>
                <w:u w:val="none"/>
                <w:lang w:val="en-US" w:eastAsia="zh-CN"/>
              </w:rPr>
            </w:pPr>
            <w:r>
              <w:rPr>
                <w:rFonts w:hint="eastAsia" w:ascii="宋体" w:hAnsi="宋体"/>
                <w:b w:val="0"/>
                <w:i w:val="0"/>
                <w:color w:val="auto"/>
                <w:sz w:val="21"/>
                <w:szCs w:val="21"/>
                <w:highlight w:val="none"/>
                <w:u w:val="none"/>
                <w:lang w:val="en-US" w:eastAsia="zh-CN"/>
              </w:rPr>
              <w:t>区政府门户网站</w:t>
            </w:r>
          </w:p>
        </w:tc>
        <w:tc>
          <w:tcPr>
            <w:tcW w:w="2309" w:type="dxa"/>
            <w:tcBorders>
              <w:top w:val="single" w:color="auto" w:sz="4" w:space="0"/>
              <w:left w:val="single" w:color="auto" w:sz="4" w:space="0"/>
              <w:bottom w:val="single" w:color="auto" w:sz="4" w:space="0"/>
              <w:right w:val="single" w:color="auto" w:sz="4" w:space="0"/>
            </w:tcBorders>
            <w:vAlign w:val="top"/>
          </w:tcPr>
          <w:p>
            <w:pPr>
              <w:autoSpaceDN w:val="0"/>
              <w:jc w:val="center"/>
              <w:textAlignment w:val="center"/>
              <w:rPr>
                <w:rFonts w:hint="default" w:ascii="宋体" w:hAnsi="宋体" w:eastAsia="宋体"/>
                <w:b w:val="0"/>
                <w:i w:val="0"/>
                <w:color w:val="000000"/>
                <w:sz w:val="21"/>
                <w:u w:val="none"/>
                <w:lang w:eastAsia="zh-CN"/>
              </w:rPr>
            </w:pPr>
          </w:p>
          <w:p>
            <w:pPr>
              <w:autoSpaceDN w:val="0"/>
              <w:jc w:val="center"/>
              <w:textAlignment w:val="center"/>
              <w:rPr>
                <w:rFonts w:hint="default" w:ascii="宋体" w:hAnsi="宋体" w:eastAsia="宋体"/>
                <w:b w:val="0"/>
                <w:i w:val="0"/>
                <w:color w:val="000000"/>
                <w:sz w:val="21"/>
                <w:u w:val="none"/>
                <w:lang w:eastAsia="zh-CN"/>
              </w:rPr>
            </w:pPr>
          </w:p>
          <w:p>
            <w:pPr>
              <w:autoSpaceDN w:val="0"/>
              <w:jc w:val="both"/>
              <w:textAlignment w:val="center"/>
              <w:rPr>
                <w:rFonts w:hint="eastAsia" w:ascii="宋体"/>
                <w:color w:val="auto"/>
                <w:sz w:val="21"/>
                <w:szCs w:val="21"/>
                <w:highlight w:val="none"/>
                <w:lang w:eastAsia="zh-CN"/>
              </w:rPr>
            </w:pPr>
            <w:r>
              <w:rPr>
                <w:rFonts w:hint="default" w:ascii="宋体" w:hAnsi="宋体" w:eastAsia="宋体"/>
                <w:b w:val="0"/>
                <w:i w:val="0"/>
                <w:color w:val="000000"/>
                <w:sz w:val="21"/>
                <w:u w:val="none"/>
                <w:lang w:eastAsia="zh-CN"/>
              </w:rPr>
              <w:t>区建设局</w:t>
            </w:r>
          </w:p>
        </w:tc>
        <w:tc>
          <w:tcPr>
            <w:tcW w:w="1261" w:type="dxa"/>
            <w:tcBorders>
              <w:top w:val="single" w:color="auto" w:sz="4" w:space="0"/>
              <w:left w:val="single" w:color="auto" w:sz="4" w:space="0"/>
              <w:bottom w:val="single" w:color="auto" w:sz="4" w:space="0"/>
              <w:right w:val="single" w:color="auto" w:sz="4" w:space="0"/>
            </w:tcBorders>
            <w:vAlign w:val="top"/>
          </w:tcPr>
          <w:p>
            <w:pPr>
              <w:autoSpaceDN w:val="0"/>
              <w:jc w:val="center"/>
              <w:textAlignment w:val="center"/>
              <w:rPr>
                <w:rFonts w:ascii="宋体"/>
                <w:color w:val="auto"/>
                <w:sz w:val="21"/>
                <w:szCs w:val="21"/>
                <w:highlight w:val="none"/>
              </w:rPr>
            </w:pPr>
            <w:r>
              <w:rPr>
                <w:rFonts w:hint="default" w:ascii="宋体"/>
                <w:color w:val="auto"/>
                <w:sz w:val="21"/>
                <w:szCs w:val="21"/>
                <w:highlight w:val="none"/>
                <w:lang w:eastAsia="zh-CN"/>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top"/>
          </w:tcPr>
          <w:p>
            <w:pPr>
              <w:autoSpaceDN w:val="0"/>
              <w:jc w:val="center"/>
              <w:textAlignment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6</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施工有关信息</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项目法人单位及其主要负责人信息，设计、施工、监理单位及其主要负责人、项目负责人信息、资质情况，施工单位项目管理机构设置、工作职责、主要管理制度，施工期环境保护措施落实情况等</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实时公开</w:t>
            </w:r>
          </w:p>
        </w:tc>
        <w:tc>
          <w:tcPr>
            <w:tcW w:w="273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val="en-US" w:eastAsia="zh-CN"/>
              </w:rPr>
              <w:t xml:space="preserve"> </w:t>
            </w:r>
            <w:r>
              <w:rPr>
                <w:rFonts w:hint="eastAsia" w:ascii="宋体" w:hAnsi="宋体" w:eastAsia="宋体"/>
                <w:b w:val="0"/>
                <w:i w:val="0"/>
                <w:color w:val="auto"/>
                <w:sz w:val="21"/>
                <w:szCs w:val="21"/>
                <w:highlight w:val="none"/>
                <w:u w:val="none"/>
                <w:lang w:eastAsia="zh-CN"/>
              </w:rPr>
              <w:t>按照省市建设主管部门规定，由建设工程项目参建单位在项目施工现场大门口处两侧显著位置设置建设工程公示标牌（五牌一图）</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区</w:t>
            </w:r>
            <w:r>
              <w:rPr>
                <w:rFonts w:ascii="宋体"/>
                <w:color w:val="auto"/>
                <w:sz w:val="21"/>
                <w:szCs w:val="21"/>
                <w:highlight w:val="none"/>
              </w:rPr>
              <w:t>建设局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7</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质量安全监督信息</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（1）</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质量安全监督机构及其联系方式等</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信息形成或变更之日起 20个工作日内</w:t>
            </w:r>
          </w:p>
        </w:tc>
        <w:tc>
          <w:tcPr>
            <w:tcW w:w="27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 w:val="0"/>
                <w:i w:val="0"/>
                <w:color w:val="auto"/>
                <w:sz w:val="21"/>
                <w:szCs w:val="21"/>
                <w:highlight w:val="none"/>
                <w:u w:val="none"/>
                <w:lang w:eastAsia="zh-CN"/>
              </w:rPr>
            </w:pPr>
            <w:r>
              <w:rPr>
                <w:rFonts w:hint="eastAsia" w:ascii="宋体" w:hAnsi="宋体" w:eastAsia="宋体"/>
                <w:b w:val="0"/>
                <w:i w:val="0"/>
                <w:color w:val="auto"/>
                <w:sz w:val="21"/>
                <w:szCs w:val="21"/>
                <w:highlight w:val="none"/>
                <w:u w:val="none"/>
                <w:lang w:eastAsia="zh-CN"/>
              </w:rPr>
              <w:t>按照省市建设主管部门规定，由建设工程项目参建单位在项目施工现场大门口</w:t>
            </w:r>
          </w:p>
          <w:p>
            <w:pPr>
              <w:rPr>
                <w:rFonts w:ascii="宋体"/>
                <w:color w:val="auto"/>
                <w:sz w:val="21"/>
                <w:szCs w:val="21"/>
                <w:highlight w:val="none"/>
              </w:rPr>
            </w:pPr>
            <w:r>
              <w:rPr>
                <w:rFonts w:hint="eastAsia" w:ascii="宋体" w:hAnsi="宋体" w:eastAsia="宋体"/>
                <w:b w:val="0"/>
                <w:i w:val="0"/>
                <w:color w:val="auto"/>
                <w:sz w:val="21"/>
                <w:szCs w:val="21"/>
                <w:highlight w:val="none"/>
                <w:u w:val="none"/>
                <w:lang w:eastAsia="zh-CN"/>
              </w:rPr>
              <w:t>处两侧显著位置设置建设工程公示标牌（五牌一图）</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区</w:t>
            </w:r>
            <w:r>
              <w:rPr>
                <w:rFonts w:ascii="宋体"/>
                <w:color w:val="auto"/>
                <w:sz w:val="21"/>
                <w:szCs w:val="21"/>
                <w:highlight w:val="none"/>
              </w:rPr>
              <w:t>建设局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（2）</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质量安全行政处罚情况</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作出行政处罚决定之日起 7个工作日内</w:t>
            </w:r>
          </w:p>
        </w:tc>
        <w:tc>
          <w:tcPr>
            <w:tcW w:w="2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hint="eastAsia" w:ascii="宋体"/>
                <w:color w:val="auto"/>
                <w:sz w:val="21"/>
                <w:szCs w:val="21"/>
                <w:highlight w:val="none"/>
                <w:lang w:eastAsia="zh-CN"/>
              </w:rPr>
              <w:t>区政府门户网站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区</w:t>
            </w:r>
            <w:r>
              <w:rPr>
                <w:rFonts w:ascii="宋体"/>
                <w:color w:val="auto"/>
                <w:sz w:val="21"/>
                <w:szCs w:val="21"/>
                <w:highlight w:val="none"/>
              </w:rPr>
              <w:t>建设局</w:t>
            </w:r>
          </w:p>
        </w:tc>
        <w:tc>
          <w:tcPr>
            <w:tcW w:w="1261"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8</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竣工有关信息</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（1）</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竣工验收时间、工程质量验收结果，竣工验收备案时间、备案编号、备案部门、交付使用时间，竣工决算审核单位、审核结果、财务决算金额等</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信息形成或变更之日起 20个工作日内</w:t>
            </w:r>
          </w:p>
        </w:tc>
        <w:tc>
          <w:tcPr>
            <w:tcW w:w="2730" w:type="dxa"/>
            <w:tcBorders>
              <w:top w:val="single" w:color="auto" w:sz="4" w:space="0"/>
              <w:left w:val="single" w:color="auto" w:sz="4" w:space="0"/>
              <w:bottom w:val="single" w:color="auto" w:sz="4" w:space="0"/>
              <w:right w:val="single" w:color="auto" w:sz="4" w:space="0"/>
            </w:tcBorders>
            <w:vAlign w:val="top"/>
          </w:tcPr>
          <w:p>
            <w:pPr>
              <w:autoSpaceDN w:val="0"/>
              <w:jc w:val="left"/>
              <w:textAlignment w:val="center"/>
              <w:rPr>
                <w:rFonts w:hint="eastAsia" w:ascii="宋体"/>
                <w:color w:val="auto"/>
                <w:sz w:val="21"/>
                <w:szCs w:val="21"/>
                <w:highlight w:val="none"/>
                <w:lang w:eastAsia="zh-CN"/>
              </w:rPr>
            </w:pPr>
          </w:p>
          <w:p>
            <w:pPr>
              <w:autoSpaceDN w:val="0"/>
              <w:jc w:val="left"/>
              <w:textAlignment w:val="center"/>
              <w:rPr>
                <w:rFonts w:hint="eastAsia" w:ascii="宋体"/>
                <w:color w:val="auto"/>
                <w:sz w:val="21"/>
                <w:szCs w:val="21"/>
                <w:highlight w:val="none"/>
                <w:lang w:eastAsia="zh-CN"/>
              </w:rPr>
            </w:pPr>
            <w:r>
              <w:rPr>
                <w:rFonts w:hint="eastAsia" w:ascii="宋体"/>
                <w:color w:val="auto"/>
                <w:sz w:val="21"/>
                <w:szCs w:val="21"/>
                <w:highlight w:val="none"/>
                <w:lang w:eastAsia="zh-CN"/>
              </w:rPr>
              <w:t>福建省网上办事大厅、区政</w:t>
            </w:r>
          </w:p>
          <w:p>
            <w:pPr>
              <w:jc w:val="left"/>
              <w:rPr>
                <w:rFonts w:ascii="宋体"/>
                <w:color w:val="auto"/>
                <w:sz w:val="21"/>
                <w:szCs w:val="21"/>
                <w:highlight w:val="none"/>
              </w:rPr>
            </w:pPr>
            <w:r>
              <w:rPr>
                <w:rFonts w:hint="eastAsia" w:ascii="宋体"/>
                <w:color w:val="auto"/>
                <w:sz w:val="21"/>
                <w:szCs w:val="21"/>
                <w:highlight w:val="none"/>
                <w:lang w:eastAsia="zh-CN"/>
              </w:rPr>
              <w:t>府门户网站、</w:t>
            </w:r>
            <w:r>
              <w:rPr>
                <w:rFonts w:hint="eastAsia"/>
                <w:color w:val="auto"/>
                <w:sz w:val="21"/>
                <w:szCs w:val="21"/>
                <w:highlight w:val="none"/>
                <w:lang w:val="en-US" w:eastAsia="zh-CN"/>
              </w:rPr>
              <w:t>福建省工程项目建设信息系统</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hint="eastAsia" w:ascii="宋体"/>
                <w:color w:val="auto"/>
                <w:sz w:val="21"/>
                <w:szCs w:val="21"/>
                <w:highlight w:val="none"/>
                <w:lang w:eastAsia="zh-CN"/>
              </w:rPr>
              <w:t>区</w:t>
            </w:r>
            <w:r>
              <w:rPr>
                <w:rFonts w:ascii="宋体"/>
                <w:color w:val="auto"/>
                <w:sz w:val="21"/>
                <w:szCs w:val="21"/>
                <w:highlight w:val="none"/>
              </w:rPr>
              <w:t>建设局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color w:val="auto"/>
                <w:sz w:val="21"/>
                <w:szCs w:val="21"/>
                <w:highlight w:val="none"/>
              </w:rPr>
            </w:pPr>
            <w:r>
              <w:rPr>
                <w:rFonts w:ascii="宋体"/>
                <w:color w:val="auto"/>
                <w:sz w:val="21"/>
                <w:szCs w:val="21"/>
                <w:highlight w:val="none"/>
              </w:rPr>
              <w:t>（2）</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防空地下室竣工验收</w:t>
            </w:r>
            <w:r>
              <w:rPr>
                <w:rFonts w:hint="eastAsia" w:ascii="宋体"/>
                <w:color w:val="auto"/>
                <w:sz w:val="21"/>
                <w:szCs w:val="21"/>
                <w:highlight w:val="none"/>
                <w:lang w:eastAsia="zh-CN"/>
              </w:rPr>
              <w:t>（易地建设）</w:t>
            </w:r>
            <w:r>
              <w:rPr>
                <w:rFonts w:ascii="宋体"/>
                <w:color w:val="auto"/>
                <w:sz w:val="21"/>
                <w:szCs w:val="21"/>
                <w:highlight w:val="none"/>
              </w:rPr>
              <w:t>时间、结果、备案时间、备案编号、备案部门等</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r>
              <w:rPr>
                <w:rFonts w:ascii="宋体"/>
                <w:color w:val="auto"/>
                <w:sz w:val="21"/>
                <w:szCs w:val="21"/>
                <w:highlight w:val="none"/>
              </w:rPr>
              <w:t>信息形成或变更之日起 20个工作日内</w:t>
            </w:r>
          </w:p>
        </w:tc>
        <w:tc>
          <w:tcPr>
            <w:tcW w:w="2730" w:type="dxa"/>
            <w:tcBorders>
              <w:top w:val="single" w:color="auto" w:sz="4" w:space="0"/>
              <w:left w:val="single" w:color="auto" w:sz="4" w:space="0"/>
              <w:bottom w:val="single" w:color="auto" w:sz="4" w:space="0"/>
              <w:right w:val="single" w:color="auto" w:sz="4" w:space="0"/>
            </w:tcBorders>
            <w:vAlign w:val="top"/>
          </w:tcPr>
          <w:p>
            <w:pPr>
              <w:autoSpaceDN w:val="0"/>
              <w:jc w:val="center"/>
              <w:textAlignment w:val="center"/>
              <w:rPr>
                <w:rFonts w:hint="eastAsia" w:ascii="宋体"/>
                <w:color w:val="auto"/>
                <w:sz w:val="21"/>
                <w:szCs w:val="21"/>
                <w:highlight w:val="none"/>
                <w:lang w:eastAsia="zh-CN"/>
              </w:rPr>
            </w:pPr>
          </w:p>
          <w:p>
            <w:pPr>
              <w:autoSpaceDN w:val="0"/>
              <w:jc w:val="center"/>
              <w:textAlignment w:val="center"/>
              <w:rPr>
                <w:rFonts w:ascii="宋体"/>
                <w:color w:val="auto"/>
                <w:sz w:val="21"/>
                <w:szCs w:val="21"/>
                <w:highlight w:val="none"/>
              </w:rPr>
            </w:pPr>
            <w:r>
              <w:rPr>
                <w:rFonts w:hint="eastAsia" w:ascii="宋体"/>
                <w:color w:val="auto"/>
                <w:sz w:val="21"/>
                <w:szCs w:val="21"/>
                <w:highlight w:val="none"/>
                <w:lang w:eastAsia="zh-CN"/>
              </w:rPr>
              <w:t>福建省网上办事大厅、区政府门户网站</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宋体" w:eastAsia="宋体"/>
                <w:color w:val="auto"/>
                <w:sz w:val="21"/>
                <w:szCs w:val="21"/>
                <w:highlight w:val="none"/>
                <w:lang w:eastAsia="zh-CN"/>
              </w:rPr>
            </w:pPr>
            <w:r>
              <w:rPr>
                <w:rFonts w:hint="eastAsia" w:ascii="宋体"/>
                <w:color w:val="auto"/>
                <w:sz w:val="21"/>
                <w:szCs w:val="21"/>
                <w:highlight w:val="none"/>
                <w:lang w:eastAsia="zh-CN"/>
              </w:rPr>
              <w:t>区建设局</w:t>
            </w:r>
          </w:p>
        </w:tc>
        <w:tc>
          <w:tcPr>
            <w:tcW w:w="1261"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ascii="宋体"/>
                <w:color w:val="auto"/>
                <w:sz w:val="21"/>
                <w:szCs w:val="21"/>
                <w:highlight w:val="none"/>
              </w:rPr>
              <w:t>同级政府政务公开主管部门、社会公众、新闻媒体</w:t>
            </w:r>
          </w:p>
        </w:tc>
        <w:tc>
          <w:tcPr>
            <w:tcW w:w="2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color w:val="auto"/>
                <w:sz w:val="21"/>
                <w:szCs w:val="21"/>
                <w:highlight w:val="none"/>
              </w:rPr>
            </w:pPr>
          </w:p>
        </w:tc>
      </w:tr>
    </w:tbl>
    <w:p>
      <w:pPr>
        <w:rPr>
          <w:rFonts w:hint="eastAsia" w:ascii="仿宋" w:hAnsi="仿宋" w:eastAsia="仿宋" w:cs="仿宋"/>
          <w:color w:val="auto"/>
          <w:sz w:val="21"/>
          <w:szCs w:val="21"/>
          <w:highlight w:val="none"/>
          <w:lang w:val="en-US" w:eastAsia="zh-CN"/>
        </w:rPr>
      </w:pPr>
    </w:p>
    <w:p>
      <w:pPr>
        <w:keepNext w:val="0"/>
        <w:keepLines w:val="0"/>
        <w:pageBreakBefore w:val="0"/>
        <w:kinsoku/>
        <w:wordWrap/>
        <w:overflowPunct/>
        <w:topLinePunct w:val="0"/>
        <w:autoSpaceDE w:val="0"/>
        <w:autoSpaceDN w:val="0"/>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b w:val="0"/>
          <w:bCs w:val="0"/>
          <w:sz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86"/>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22F8A"/>
    <w:rsid w:val="4AD22F8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link w:val="4"/>
    <w:semiHidden/>
    <w:uiPriority w:val="0"/>
    <w:rPr>
      <w:rFonts w:ascii="Tahoma" w:hAnsi="Tahoma" w:eastAsia="仿宋_GB2312"/>
      <w:sz w:val="24"/>
      <w:szCs w:val="20"/>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4">
    <w:name w:val="Char"/>
    <w:basedOn w:val="1"/>
    <w:link w:val="3"/>
    <w:uiPriority w:val="0"/>
    <w:rPr>
      <w:rFonts w:ascii="Tahoma" w:hAnsi="Tahoma" w:eastAsia="仿宋_GB2312"/>
      <w:sz w:val="24"/>
      <w:szCs w:val="20"/>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2018-07-30T07:44:00Z</dcterms:created>
  <dc:creator>user</dc:creator>
  <cp:lastModifiedBy>user</cp:lastModifiedBy>
  <dcterms:modified xsi:type="dcterms:W3CDTF">2018-07-30T07:45:47Z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