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海沧区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地质灾害风险预警等级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对应防灾措施一览表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72"/>
        <w:gridCol w:w="1571"/>
        <w:gridCol w:w="2239"/>
        <w:gridCol w:w="172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级别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地质灾害可能性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描述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值班要求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预案启动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转移对象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一级（红色）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地质灾害发生可能性很大（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有很高地质灾害风险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区政府、各街道办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及有关部门24小时值班室值班，领导带班，做好随时抢险救灾准备。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区政府应及时启动相关的应急预案和抢险救灾指挥系统，做好应急准备，派出应急小分队或者包村干部驻点指导防灾抗灾救灾工作。街道办及时启动《村（居）汛期地质灾害防御群众转移预案》。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、村（居）防灾负责人立即组织地质灾害隐患点和高陡边坡、沟谷沟口等易发区域内的所有群众转移避险。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、村（居）防灾负责人组织对山边河边、沟谷沟口、高陡边坡等易发区域进行巡查、监测和防范。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二级（橙色）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地质灾害发生可能性大（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有高地质灾害风险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区政府、各街道办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及有关部门24小时值班室值班，领导带班，做好抢险救灾准备。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区政府、街道办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根据险情及时启动相关的应急预案和《村（居）汛期地质灾害防御群众转移预案》。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、村（居）防灾负责人组织地质灾害隐患点群众转移避险，易发区受威胁人员根据雨情险情适时转移避险。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、村（居）防灾负责人组织对地质灾害隐患点和易发区域加密监测、巡查和防范。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三级（黄色）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地质灾害发生可能性较大（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有较高地质灾害风险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区政府、各街道办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及有关部门</w:t>
            </w:r>
            <w:r>
              <w:rPr>
                <w:rFonts w:hint="eastAsia" w:ascii="宋体" w:hAnsi="宋体"/>
                <w:sz w:val="20"/>
                <w:szCs w:val="20"/>
              </w:rPr>
              <w:t>做好值班工作和应急准备。</w:t>
            </w:r>
          </w:p>
        </w:tc>
        <w:tc>
          <w:tcPr>
            <w:tcW w:w="22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街道办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视情况</w:t>
            </w:r>
            <w:r>
              <w:rPr>
                <w:rFonts w:hint="eastAsia" w:ascii="宋体" w:hAnsi="宋体"/>
                <w:sz w:val="20"/>
                <w:szCs w:val="20"/>
              </w:rPr>
              <w:t>启动《村（居）汛期地质灾害防御群众转移预案》。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、村（居）防灾负责人根据雨情险情转移受威胁群众。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街道办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、村（居）防灾负责人组织对地质灾害隐患点和易发区域加强监测、巡查和防范。</w:t>
            </w:r>
          </w:p>
        </w:tc>
      </w:tr>
    </w:tbl>
    <w:p/>
    <w:p>
      <w:pPr>
        <w:rPr>
          <w:rFonts w:hint="eastAsia" w:ascii="仿宋_GB2312" w:eastAsia="仿宋_GB2312" w:cs="仿宋_GB2312"/>
          <w:sz w:val="32"/>
          <w:szCs w:val="32"/>
        </w:rPr>
        <w:sectPr>
          <w:footerReference r:id="rId3" w:type="default"/>
          <w:pgSz w:w="11907" w:h="16840"/>
          <w:pgMar w:top="2098" w:right="1474" w:bottom="1984" w:left="1588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11B5"/>
    <w:rsid w:val="646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2021-04-09T09:31:00Z</dcterms:created>
  <dc:creator>Administrator</dc:creator>
  <cp:lastModifiedBy>Administrator</cp:lastModifiedBy>
  <dcterms:modified xsi:type="dcterms:W3CDTF">2021-04-09T09:32:00Z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F0835ADBB89B46F1805E390C2AC043F3</vt:lpwstr>
  </property>
</Properties>
</file>