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Times New Roman" w:eastAsia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厦门市海沧区人民政府办公室权责清单事项一览表</w:t>
      </w:r>
    </w:p>
    <w:tbl>
      <w:tblPr>
        <w:tblStyle w:val="4"/>
        <w:tblpPr w:leftFromText="180" w:rightFromText="180" w:vertAnchor="text" w:horzAnchor="page" w:tblpX="888" w:tblpY="557"/>
        <w:tblOverlap w:val="never"/>
        <w:tblW w:w="15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70"/>
        <w:gridCol w:w="1890"/>
        <w:gridCol w:w="2130"/>
        <w:gridCol w:w="3435"/>
        <w:gridCol w:w="1275"/>
        <w:gridCol w:w="1575"/>
        <w:gridCol w:w="3300"/>
        <w:gridCol w:w="1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20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  <w:t>权责事项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  <w:t>子项名称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  <w:t>设定依据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  <w:t>事项类别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  <w:t>内设机构或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  <w:t>责任单位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eastAsia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  <w:t>追责情形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37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贯彻落实中央、省、市有关外事工作的方针、政策，研究我区外事工作重大事项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贯彻落实中央、省、市有关外事工作的方针、政策，研究我区外事工作重大事项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关于印发《厦门市海沧区区级机构改革实施方案》的通知（厦海委办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[2019]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11号）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其他权责事项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厦门市海沧区人民政府办公室(文秘科)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0"/>
                <w:u w:val="none"/>
              </w:rPr>
              <w:t>因不履行或不正确履行行政职责，有下列情形之一的，行政机关及相关工作人员应承担相应责任：1.不依规履行职责而造成不良影响的；2.工作中发生滥用职权的违法行为3.其他违反法律法规等规定的行为。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海沧区人民政府外事办公室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502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根据上级部署统筹协调、整体推进、督促落实我区外事工作等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根据上级部署统筹协调、整体推进、督促落实我区外事工作等</w:t>
            </w:r>
          </w:p>
        </w:tc>
        <w:tc>
          <w:tcPr>
            <w:tcW w:w="3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关于印发《厦门市海沧区区级机构改革实施方案》的通知（厦海委办</w:t>
            </w:r>
            <w:r>
              <w:rPr>
                <w:rFonts w:hint="default" w:ascii="宋体" w:hAnsi="宋体" w:eastAsia="宋体"/>
                <w:color w:val="000000"/>
                <w:sz w:val="20"/>
                <w:szCs w:val="20"/>
                <w:lang w:val="en-US" w:eastAsia="zh-CN"/>
              </w:rPr>
              <w:t>[2019]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11号）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其他权责事项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厦门市海沧区人民政府办公室(文秘科)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仿宋_GB2312" w:hAnsi="宋体"/>
                <w:b w:val="0"/>
                <w:i w:val="0"/>
                <w:snapToGrid/>
                <w:color w:val="000000"/>
                <w:sz w:val="20"/>
                <w:u w:val="none"/>
              </w:rPr>
              <w:t>因不履行或不正确履行行政职责，有下列情形之一的，行政机关及相关工作人员应承担相应责任：1.不依规履行职责而造成不良影响的；2.工作中发生滥用职权的违法行为；3.其他违反法律法规等规定的行为。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海沧区人民政府外事办公室</w:t>
            </w:r>
            <w:r>
              <w:rPr>
                <w:rFonts w:hint="eastAsia" w:ascii="宋体" w:hAnsi="宋体" w:eastAsia="宋体"/>
                <w:b w:val="0"/>
                <w:i w:val="0"/>
                <w:snapToGrid/>
                <w:color w:val="000000"/>
                <w:sz w:val="20"/>
                <w:u w:val="none"/>
                <w:lang w:eastAsia="zh-CN"/>
              </w:rPr>
              <w:t>事项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616327"/>
    <w:rsid w:val="3A61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区政府办公室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2019-12-26T02:28:00Z</dcterms:created>
  <dc:creator>陈</dc:creator>
  <cp:lastModifiedBy>陈</cp:lastModifiedBy>
  <dcterms:modified xsi:type="dcterms:W3CDTF">2019-12-26T02:29:13Z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