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00" w:lineRule="exact"/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</w:rPr>
        <w:t>附件</w:t>
      </w:r>
    </w:p>
    <w:p>
      <w:pPr>
        <w:snapToGrid w:val="0"/>
        <w:spacing w:line="500" w:lineRule="exact"/>
        <w:jc w:val="center"/>
        <w:rPr>
          <w:rFonts w:hint="eastAsia" w:ascii="方正小标宋简体" w:hAnsi="宋体" w:eastAsia="方正小标宋简体" w:cs="宋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 w:val="0"/>
          <w:bCs w:val="0"/>
          <w:color w:val="auto"/>
          <w:kern w:val="0"/>
          <w:sz w:val="44"/>
          <w:szCs w:val="44"/>
          <w:lang w:eastAsia="zh-CN"/>
        </w:rPr>
        <w:t>海沧区</w:t>
      </w:r>
      <w:r>
        <w:rPr>
          <w:rFonts w:hint="eastAsia" w:ascii="方正小标宋简体" w:hAnsi="宋体" w:eastAsia="方正小标宋简体" w:cs="宋体"/>
          <w:b w:val="0"/>
          <w:bCs w:val="0"/>
          <w:color w:val="auto"/>
          <w:kern w:val="0"/>
          <w:sz w:val="44"/>
          <w:szCs w:val="44"/>
        </w:rPr>
        <w:t>政务公开标准化规范化工作</w:t>
      </w:r>
      <w:r>
        <w:rPr>
          <w:rFonts w:hint="eastAsia" w:ascii="方正小标宋简体" w:hAnsi="宋体" w:eastAsia="方正小标宋简体" w:cs="宋体"/>
          <w:b w:val="0"/>
          <w:bCs w:val="0"/>
          <w:color w:val="auto"/>
          <w:kern w:val="0"/>
          <w:sz w:val="44"/>
          <w:szCs w:val="44"/>
          <w:lang w:eastAsia="zh-CN"/>
        </w:rPr>
        <w:t>任务分工及进度安排</w:t>
      </w:r>
      <w:r>
        <w:rPr>
          <w:rFonts w:hint="eastAsia" w:ascii="方正小标宋简体" w:hAnsi="宋体" w:eastAsia="方正小标宋简体" w:cs="宋体"/>
          <w:b w:val="0"/>
          <w:bCs w:val="0"/>
          <w:color w:val="auto"/>
          <w:kern w:val="0"/>
          <w:sz w:val="44"/>
          <w:szCs w:val="44"/>
        </w:rPr>
        <w:t>表</w:t>
      </w:r>
    </w:p>
    <w:tbl>
      <w:tblPr>
        <w:tblStyle w:val="5"/>
        <w:tblpPr w:leftFromText="180" w:rightFromText="180" w:vertAnchor="text" w:horzAnchor="margin" w:tblpXSpec="center" w:tblpY="27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752"/>
        <w:gridCol w:w="4863"/>
        <w:gridCol w:w="5336"/>
        <w:gridCol w:w="1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exac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序号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主要任务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具体内容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责任单位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完成时间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exac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开展教育培训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开展政务公开相关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培训，提高对政务公开标准化规范化工作的认识和业务素质。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区政府办公室、各有关部门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2020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10月底前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完善权责清单并按要求公开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"/>
              </w:rPr>
              <w:t>对照法律法规规章，全面梳理本机关依法行使的行政权力和依法承担的公共服务职责，更新完善权责清单并按要求公开。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widowControl/>
              <w:adjustRightInd/>
              <w:snapToGrid/>
              <w:spacing w:beforeAutospacing="1" w:afterAutospacing="1" w:line="24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各有关部门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2020年10月底前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exact"/>
          <w:jc w:val="center"/>
        </w:trPr>
        <w:tc>
          <w:tcPr>
            <w:tcW w:w="72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52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编制完成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海沧区</w:t>
            </w: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26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个试点领域基层政务公开标准目录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城乡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规划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widowControl/>
              <w:adjustRightInd/>
              <w:snapToGrid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自然资源和规划局海沧分局</w:t>
            </w:r>
          </w:p>
        </w:tc>
        <w:tc>
          <w:tcPr>
            <w:tcW w:w="123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2020年10月底前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重大建设项目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区发改局、区建设与交通局、区土地房屋征收事务中心</w:t>
            </w: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公共资源交易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自然资源和规划局海沧分局、区发改局、区财政局</w:t>
            </w: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财政预决算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财政局</w:t>
            </w: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安全生产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应急局</w:t>
            </w: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税收管理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海沧区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税务局</w:t>
            </w: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  <w:jc w:val="center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农村集体土地征收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区土地房屋征收事务中心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自然资源和规划局海沧分局、各街道办事处</w:t>
            </w: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国有土地上房屋征收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与补偿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区土地房屋征收事务中心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自然资源和规划局海沧分局、各街道办事处</w:t>
            </w: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保障性住房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区建设与交通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局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、各街道办事处</w:t>
            </w: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农村危房改造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区建设与交通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局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、各街道办事处</w:t>
            </w: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生态环境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海沧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生态环境局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、区农业农村局</w:t>
            </w: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公共文化服务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文旅局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体育局</w:t>
            </w: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公共法律服务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司法局</w:t>
            </w: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扶贫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区工信局、区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民政局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农业农村局</w:t>
            </w: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救灾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应急局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、区工信局、区发改局</w:t>
            </w: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食品药品监管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市场监管局</w:t>
            </w: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城市综合执法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城管局</w:t>
            </w: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就业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人社局</w:t>
            </w: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社会保险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人社局</w:t>
            </w: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社会救助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民政局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、各街道办事处</w:t>
            </w: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养老服务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民政局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、各街道办事处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人社局</w:t>
            </w: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户籍管理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海沧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公安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局</w:t>
            </w: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涉农补贴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农业农村局</w:t>
            </w: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义务教育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教育局</w:t>
            </w: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卫生健康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卫健局</w:t>
            </w: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exact"/>
          <w:jc w:val="center"/>
        </w:trPr>
        <w:tc>
          <w:tcPr>
            <w:tcW w:w="72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752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48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240" w:lineRule="exact"/>
              <w:jc w:val="center"/>
              <w:rPr>
                <w:rFonts w:hint="eastAsia" w:ascii="Calibri" w:hAnsi="Calibri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市政服务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"/>
              </w:rPr>
              <w:t>区建设与交通局、区城市管理局、海沧公路分局</w:t>
            </w:r>
          </w:p>
        </w:tc>
        <w:tc>
          <w:tcPr>
            <w:tcW w:w="123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规范政府信息公开平台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以政府信息公开平台为依托，推动公开内容进一步聚焦重点政务信息，公开方式更加统一规范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区政府办公室、区直各部门、各街道办事处、各有关部门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2020年11月底前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exac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建立专题专栏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，公开标准目录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设计网站专题建设方案，探索特色展现形式，在区政府网站建立“基层政务公开标准化规范化工作”专题专栏，在区政府网站公开26个试点领域政务公开标准目录。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区政府办公室、区直各部门、各街道办事处、各有关部门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2020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年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10日前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底前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exac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规范线下场所，建设公开专区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充分利用我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线下服务事项集中的场所，建设标识清楚、方便实用的线下公开专区，并根据后续要求进行完善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区行政审批管理局、区档案馆、区图书馆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2021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年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月底前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健全制度规范，规范工作流程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建立健全政务公开配套制度。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区政府办公室、区直各部门、各街道办事处、各有关部门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2021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年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月底前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exac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建立公开事项清单，推进村（居）务公开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健全完善村（居）务公开制度，并根据后续要求进行动态调整。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各街道办事处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2021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年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月底前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exac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全面落实制度，积极探索其他领域政务公开标准目录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全面落实基层政务公开各项工作制度，坚持试点先行，探索建立其他领域政务公开标准目录并统一公开。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区政府办公室、区直各部门、各街道办事处、各有关部门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年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月底前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exact"/>
          <w:jc w:val="center"/>
        </w:trPr>
        <w:tc>
          <w:tcPr>
            <w:tcW w:w="72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优化栏目设置</w:t>
            </w:r>
          </w:p>
        </w:tc>
        <w:tc>
          <w:tcPr>
            <w:tcW w:w="4863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根据基层政务公开标准目录及省、市政务公开相关考核要求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全面优化政府网站栏目设置。</w:t>
            </w:r>
          </w:p>
        </w:tc>
        <w:tc>
          <w:tcPr>
            <w:tcW w:w="533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eastAsia="zh-CN"/>
              </w:rPr>
              <w:t>区政府办公室、区直各部门、各街道办事处、各有关部门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年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12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</w:rPr>
              <w:t>月底前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sectPr>
          <w:headerReference r:id="rId3" w:type="default"/>
          <w:footerReference r:id="rId4" w:type="default"/>
          <w:pgSz w:w="16838" w:h="11906" w:orient="landscape"/>
          <w:pgMar w:top="1588" w:right="2098" w:bottom="1474" w:left="1984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8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jc w:val="right"/>
      <w:rPr>
        <w:rFonts w:hint="eastAsia"/>
        <w:lang w:eastAsia="zh-CN"/>
      </w:rPr>
    </w:pP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t>- 1 -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</w:p>
  <w:p>
    <w:pPr>
      <w:pStyle w:val="3"/>
      <w:jc w:val="right"/>
      <w:rPr>
        <w:rFonts w:hint="eastAsia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706C3"/>
    <w:rsid w:val="4867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2020-09-14T09:28:00Z</dcterms:created>
  <dc:creator>Administrator</dc:creator>
  <cp:lastModifiedBy>Administrator</cp:lastModifiedBy>
  <dcterms:modified xsi:type="dcterms:W3CDTF">2020-09-14T09:29:10Z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