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071" w:rsidRDefault="00064071" w:rsidP="00064071">
      <w:pPr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附件2</w:t>
      </w:r>
    </w:p>
    <w:p w:rsidR="00064071" w:rsidRDefault="00064071" w:rsidP="00064071">
      <w:pPr>
        <w:ind w:firstLine="63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厦门市海沧区消防工作考核计分标准</w:t>
      </w:r>
    </w:p>
    <w:p w:rsidR="00064071" w:rsidRDefault="00064071" w:rsidP="00064071">
      <w:pPr>
        <w:ind w:firstLine="63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（对有关行业主管部门）</w:t>
      </w:r>
    </w:p>
    <w:p w:rsidR="00064071" w:rsidRDefault="00064071" w:rsidP="00064071">
      <w:pPr>
        <w:ind w:firstLine="630"/>
        <w:rPr>
          <w:rFonts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8211"/>
      </w:tblGrid>
      <w:tr w:rsidR="00064071" w:rsidTr="00C17229">
        <w:tc>
          <w:tcPr>
            <w:tcW w:w="1728" w:type="dxa"/>
            <w:vAlign w:val="center"/>
          </w:tcPr>
          <w:p w:rsidR="00064071" w:rsidRDefault="00064071" w:rsidP="00C17229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考核项目</w:t>
            </w:r>
          </w:p>
          <w:p w:rsidR="00064071" w:rsidRDefault="00064071" w:rsidP="00C17229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及分值</w:t>
            </w: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40" w:lineRule="exact"/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计分标准</w:t>
            </w:r>
          </w:p>
        </w:tc>
      </w:tr>
      <w:tr w:rsidR="00064071" w:rsidTr="00C17229">
        <w:tc>
          <w:tcPr>
            <w:tcW w:w="1728" w:type="dxa"/>
            <w:vMerge w:val="restart"/>
            <w:vAlign w:val="center"/>
          </w:tcPr>
          <w:p w:rsidR="00064071" w:rsidRDefault="00064071" w:rsidP="00C17229">
            <w:pPr>
              <w:spacing w:line="4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消防安全责任（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落实“谁主管、谁负责”原则，消防安全职责明确、制度健全、措施有力。（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将消防工作纳入本行业、本部门年度工作目标，逐级签订（下达）年度消防工作责任书，建立完善消防工作责任体系，健全完善消防安全管理长效机制。（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spacing w:line="44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定期召开会议对本行业、系统消防工作进行专题部署，制定工作方案。（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定期向区政府专题报告本部门消防工作情况（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 w:val="restart"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部门监督管理（</w:t>
            </w:r>
            <w:r>
              <w:rPr>
                <w:rFonts w:hint="eastAsia"/>
                <w:szCs w:val="21"/>
              </w:rPr>
              <w:t>45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行政审批部门对涉及消防安全的事项严格审批，凡不符合法定审批条件的，行业管理部门不得核发相关许可证照或批准开办（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根据本系统、本行业的工作特点，有针对性地定期开展消防安全检查，督促有关单位及时消除火灾隐患。（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切实加强宾馆、饭店、商场、市场、学校、医院、公共娱乐场所、社会福利机构、烈士纪念设施、旅游景区（点）、博物馆、文物保护单位等消防安全管理。（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依法加强对危险化学品和烟花爆竹、压力容器的安全监管。（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督促指导本行业、系统有关单位、场所消防安全“四个能力”（检查消除火灾隐患、组织扑救初起火灾、组织人员疏散逃生和消防安全教育培训的能力）达标。（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督促指导本行业、系统有关单位建立消防安全自我评估机制</w:t>
            </w:r>
            <w:r>
              <w:rPr>
                <w:rFonts w:hint="eastAsia"/>
                <w:spacing w:val="-20"/>
                <w:szCs w:val="21"/>
              </w:rPr>
              <w:t>、落实“户籍化”管理。（</w:t>
            </w:r>
            <w:r>
              <w:rPr>
                <w:rFonts w:hint="eastAsia"/>
                <w:spacing w:val="-20"/>
                <w:szCs w:val="21"/>
              </w:rPr>
              <w:t>5</w:t>
            </w:r>
            <w:r>
              <w:rPr>
                <w:rFonts w:hint="eastAsia"/>
                <w:spacing w:val="-20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各行业、系统主管部门其它消防工作。（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 w:val="restart"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消防宣传培训（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认真落实《全民消防安全宣传教育纲要（</w:t>
            </w:r>
            <w:r>
              <w:rPr>
                <w:rFonts w:hint="eastAsia"/>
                <w:szCs w:val="21"/>
              </w:rPr>
              <w:t>2011-2015</w:t>
            </w:r>
            <w:r>
              <w:rPr>
                <w:rFonts w:hint="eastAsia"/>
                <w:szCs w:val="21"/>
              </w:rPr>
              <w:t>年）》规划和年度计划等任务。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在重大节假日期间以及火灾多发季节，</w:t>
            </w:r>
            <w:r>
              <w:rPr>
                <w:rFonts w:hint="eastAsia"/>
                <w:spacing w:val="-20"/>
                <w:szCs w:val="21"/>
              </w:rPr>
              <w:t>组织开展消防安全知识宣传提示和教育培训。（</w:t>
            </w:r>
            <w:r>
              <w:rPr>
                <w:rFonts w:hint="eastAsia"/>
                <w:spacing w:val="-20"/>
                <w:szCs w:val="21"/>
              </w:rPr>
              <w:t>5</w:t>
            </w:r>
            <w:r>
              <w:rPr>
                <w:rFonts w:hint="eastAsia"/>
                <w:spacing w:val="-20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督促指导本行业、系统内社会单位开展灭火应急疏散演练。（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开展本行业、系统的社会化消防教育培训工作，督促相关单位落实消防安全培训合格上岗制度。（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落实考评验收（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开展消防工作目标责任考核和自评，完善责任追究和奖惩制度。（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</w:tr>
      <w:tr w:rsidR="00064071" w:rsidTr="00C17229">
        <w:tc>
          <w:tcPr>
            <w:tcW w:w="1728" w:type="dxa"/>
            <w:vMerge w:val="restart"/>
            <w:vAlign w:val="center"/>
          </w:tcPr>
          <w:p w:rsidR="00064071" w:rsidRDefault="00064071" w:rsidP="00C1722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、每发生一起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人以下亡人火灾事故，扣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分；</w:t>
            </w:r>
          </w:p>
        </w:tc>
      </w:tr>
      <w:tr w:rsidR="00064071" w:rsidTr="00C17229">
        <w:tc>
          <w:tcPr>
            <w:tcW w:w="1728" w:type="dxa"/>
            <w:vMerge/>
          </w:tcPr>
          <w:p w:rsidR="00064071" w:rsidRDefault="00064071" w:rsidP="00C17229">
            <w:pPr>
              <w:rPr>
                <w:rFonts w:hint="eastAsia"/>
                <w:szCs w:val="21"/>
              </w:rPr>
            </w:pPr>
          </w:p>
        </w:tc>
        <w:tc>
          <w:tcPr>
            <w:tcW w:w="8211" w:type="dxa"/>
            <w:vAlign w:val="center"/>
          </w:tcPr>
          <w:p w:rsidR="00064071" w:rsidRDefault="00064071" w:rsidP="00C17229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、每发生一起较大以上（含）火灾事故的，年度考核结果认定为不合格。</w:t>
            </w:r>
          </w:p>
        </w:tc>
      </w:tr>
    </w:tbl>
    <w:p w:rsidR="00064071" w:rsidRDefault="00064071" w:rsidP="00064071">
      <w:pPr>
        <w:ind w:firstLine="630"/>
        <w:rPr>
          <w:rFonts w:hint="eastAsia"/>
        </w:rPr>
      </w:pPr>
    </w:p>
    <w:p w:rsidR="00064071" w:rsidRDefault="00064071" w:rsidP="00064071"/>
    <w:p w:rsidR="004358AB" w:rsidRDefault="004358AB" w:rsidP="00D31D50">
      <w:pPr>
        <w:spacing w:line="220" w:lineRule="atLeast"/>
      </w:pPr>
    </w:p>
    <w:sectPr w:rsidR="004358AB">
      <w:pgSz w:w="11906" w:h="16838"/>
      <w:pgMar w:top="1440" w:right="1247" w:bottom="1440" w:left="936" w:header="0" w:footer="1587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31" w:rsidRDefault="00B16031" w:rsidP="00064071">
      <w:pPr>
        <w:spacing w:after="0"/>
      </w:pPr>
      <w:r>
        <w:separator/>
      </w:r>
    </w:p>
  </w:endnote>
  <w:endnote w:type="continuationSeparator" w:id="0">
    <w:p w:rsidR="00B16031" w:rsidRDefault="00B16031" w:rsidP="000640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31" w:rsidRDefault="00B16031" w:rsidP="00064071">
      <w:pPr>
        <w:spacing w:after="0"/>
      </w:pPr>
      <w:r>
        <w:separator/>
      </w:r>
    </w:p>
  </w:footnote>
  <w:footnote w:type="continuationSeparator" w:id="0">
    <w:p w:rsidR="00B16031" w:rsidRDefault="00B16031" w:rsidP="0006407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64071"/>
    <w:rsid w:val="00323B43"/>
    <w:rsid w:val="003D37D8"/>
    <w:rsid w:val="00426133"/>
    <w:rsid w:val="004358AB"/>
    <w:rsid w:val="008B7726"/>
    <w:rsid w:val="00B16031"/>
    <w:rsid w:val="00D31D50"/>
    <w:rsid w:val="00EE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6407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6407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6407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6407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2014-06-24T07:22:00Z</dcterms:modified>
</cp:coreProperties>
</file>