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before="0" w:beforeLines="0"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清理拖欠民营企业中小企业账款工作台账报表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60" w:lineRule="exact"/>
        <w:ind w:left="0" w:leftChars="0" w:right="0" w:rightChars="0"/>
        <w:outlineLvl w:val="9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填报单位（盖章）：                  截至时间：    年   月   日                单位：万元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联系人：        联系电话：</w:t>
      </w:r>
    </w:p>
    <w:tbl>
      <w:tblPr>
        <w:tblStyle w:val="3"/>
        <w:tblW w:w="14559" w:type="dxa"/>
        <w:tblInd w:w="-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9"/>
        <w:gridCol w:w="1892"/>
        <w:gridCol w:w="859"/>
        <w:gridCol w:w="1064"/>
        <w:gridCol w:w="1009"/>
        <w:gridCol w:w="1309"/>
        <w:gridCol w:w="723"/>
        <w:gridCol w:w="1104"/>
        <w:gridCol w:w="1732"/>
        <w:gridCol w:w="1500"/>
        <w:gridCol w:w="17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项  目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拖欠账款合计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其中：（一）拖欠农民工工资</w:t>
            </w:r>
          </w:p>
        </w:tc>
        <w:tc>
          <w:tcPr>
            <w:tcW w:w="4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（二）两款一金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（三）财政已下达资金预算或调剂解决资金渠道的欠款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（四）保留入库的PPP项目到期应付合同款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（五）被叫停PPP和政府购买项目且已形成工作量的欠款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35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1.工程款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其中：涉及民生安全工程款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2.物资采购款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3.保证金</w:t>
            </w: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一、政府部门及所属机构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已偿还金额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剩余金额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其中：列入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2019年底前清偿的余额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二、地方大型国有企业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已偿还金额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剩余金额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其中：列入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2019年底前清偿的余额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 xml:space="preserve">  其中：地方政府平台公司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已偿还金额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剩余金额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60" w:lineRule="exact"/>
        <w:ind w:left="0" w:leftChars="0" w:right="0" w:rightChars="0"/>
        <w:outlineLvl w:val="9"/>
        <w:rPr>
          <w:rFonts w:hint="eastAsia" w:ascii="仿宋" w:hAnsi="仿宋" w:eastAsia="仿宋" w:cs="仿宋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 1.报送时间：各区、各单位、各国有大型企业即日起至2019年1月20日，每周二下午17:00前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汇总本区、本单位、本企业的相关清欠工作情况，填写该台账表同时报送市人社局、财政局、国资委和建设局。市人社局、财政局、国资委和建设局，于每周三</w:t>
      </w:r>
      <w:r>
        <w:rPr>
          <w:rFonts w:hint="eastAsia" w:ascii="仿宋" w:hAnsi="仿宋" w:eastAsia="仿宋" w:cs="仿宋"/>
          <w:sz w:val="21"/>
          <w:szCs w:val="21"/>
        </w:rPr>
        <w:t>下午17:00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将汇总后的表格</w:t>
      </w:r>
      <w:r>
        <w:rPr>
          <w:rFonts w:hint="eastAsia" w:ascii="仿宋" w:hAnsi="仿宋" w:eastAsia="仿宋" w:cs="仿宋"/>
          <w:sz w:val="21"/>
          <w:szCs w:val="21"/>
        </w:rPr>
        <w:t>盖章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通过金宏网</w:t>
      </w:r>
      <w:r>
        <w:rPr>
          <w:rFonts w:hint="eastAsia" w:ascii="仿宋" w:hAnsi="仿宋" w:eastAsia="仿宋" w:cs="仿宋"/>
          <w:sz w:val="21"/>
          <w:szCs w:val="21"/>
        </w:rPr>
        <w:t>报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市</w:t>
      </w:r>
      <w:r>
        <w:rPr>
          <w:rFonts w:hint="eastAsia" w:ascii="仿宋" w:hAnsi="仿宋" w:eastAsia="仿宋" w:cs="仿宋"/>
          <w:sz w:val="21"/>
          <w:szCs w:val="21"/>
        </w:rPr>
        <w:t>减负办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2.填报要求：填报时，如某项目尚未统计，则不填；如没有偿还金额或该项目不存在，则填0。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3.相关指标解释：（1）已偿还金额是指自国办明电通知印发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(2018年11月29日）</w:t>
      </w:r>
      <w:r>
        <w:rPr>
          <w:rFonts w:hint="eastAsia" w:ascii="仿宋" w:hAnsi="仿宋" w:eastAsia="仿宋" w:cs="仿宋"/>
          <w:sz w:val="21"/>
          <w:szCs w:val="21"/>
        </w:rPr>
        <w:t>后偿还的欠款合计；（2）剩余金额是指自截至填报当日的各项欠款剩余金额；（3）拖欠账款合计不等于各分项的加总，各分项间可能存在交叉关系。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6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仿宋" w:hAnsi="仿宋" w:eastAsia="仿宋" w:cs="仿宋"/>
          <w:sz w:val="21"/>
          <w:szCs w:val="21"/>
        </w:rPr>
        <w:t xml:space="preserve">     4.汇总要求：（1）表格横栏中栏目（一）统一由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市</w:t>
      </w:r>
      <w:r>
        <w:rPr>
          <w:rFonts w:hint="eastAsia" w:ascii="仿宋" w:hAnsi="仿宋" w:eastAsia="仿宋" w:cs="仿宋"/>
          <w:sz w:val="21"/>
          <w:szCs w:val="21"/>
        </w:rPr>
        <w:t>人社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局</w:t>
      </w:r>
      <w:r>
        <w:rPr>
          <w:rFonts w:hint="eastAsia" w:ascii="仿宋" w:hAnsi="仿宋" w:eastAsia="仿宋" w:cs="仿宋"/>
          <w:sz w:val="21"/>
          <w:szCs w:val="21"/>
        </w:rPr>
        <w:t>汇总后报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市</w:t>
      </w:r>
      <w:r>
        <w:rPr>
          <w:rFonts w:hint="eastAsia" w:ascii="仿宋" w:hAnsi="仿宋" w:eastAsia="仿宋" w:cs="仿宋"/>
          <w:sz w:val="21"/>
          <w:szCs w:val="21"/>
        </w:rPr>
        <w:t>减负办总汇总；（2)栏目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bidi="ar"/>
        </w:rPr>
        <w:t>（二）</w:t>
      </w:r>
      <w:r>
        <w:rPr>
          <w:rFonts w:hint="eastAsia" w:ascii="仿宋" w:hAnsi="仿宋" w:eastAsia="仿宋" w:cs="仿宋"/>
          <w:sz w:val="21"/>
          <w:szCs w:val="21"/>
        </w:rPr>
        <w:t>统一由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市建设局</w:t>
      </w:r>
      <w:r>
        <w:rPr>
          <w:rFonts w:hint="eastAsia" w:ascii="仿宋" w:hAnsi="仿宋" w:eastAsia="仿宋" w:cs="仿宋"/>
          <w:sz w:val="21"/>
          <w:szCs w:val="21"/>
        </w:rPr>
        <w:t>汇总后报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市</w:t>
      </w:r>
      <w:r>
        <w:rPr>
          <w:rFonts w:hint="eastAsia" w:ascii="仿宋" w:hAnsi="仿宋" w:eastAsia="仿宋" w:cs="仿宋"/>
          <w:sz w:val="21"/>
          <w:szCs w:val="21"/>
        </w:rPr>
        <w:t>减负办总汇总；(3)栏目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bidi="ar"/>
        </w:rPr>
        <w:t>（三）至（五）</w:t>
      </w:r>
      <w:r>
        <w:rPr>
          <w:rFonts w:hint="eastAsia" w:ascii="仿宋" w:hAnsi="仿宋" w:eastAsia="仿宋" w:cs="仿宋"/>
          <w:sz w:val="21"/>
          <w:szCs w:val="21"/>
        </w:rPr>
        <w:t>统一由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市</w:t>
      </w:r>
      <w:r>
        <w:rPr>
          <w:rFonts w:hint="eastAsia" w:ascii="仿宋" w:hAnsi="仿宋" w:eastAsia="仿宋" w:cs="仿宋"/>
          <w:sz w:val="21"/>
          <w:szCs w:val="21"/>
        </w:rPr>
        <w:t>财政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局</w:t>
      </w:r>
      <w:r>
        <w:rPr>
          <w:rFonts w:hint="eastAsia" w:ascii="仿宋" w:hAnsi="仿宋" w:eastAsia="仿宋" w:cs="仿宋"/>
          <w:sz w:val="21"/>
          <w:szCs w:val="21"/>
        </w:rPr>
        <w:t>汇总后报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市</w:t>
      </w:r>
      <w:r>
        <w:rPr>
          <w:rFonts w:hint="eastAsia" w:ascii="仿宋" w:hAnsi="仿宋" w:eastAsia="仿宋" w:cs="仿宋"/>
          <w:sz w:val="21"/>
          <w:szCs w:val="21"/>
        </w:rPr>
        <w:t>减负办总汇总；(4)表格竖栏中：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bidi="ar"/>
        </w:rPr>
        <w:t>二、地方大型国有企业由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eastAsia="zh-CN" w:bidi="ar"/>
        </w:rPr>
        <w:t>市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bidi="ar"/>
        </w:rPr>
        <w:t>国资委</w:t>
      </w:r>
      <w:r>
        <w:rPr>
          <w:rFonts w:hint="eastAsia" w:ascii="仿宋" w:hAnsi="仿宋" w:eastAsia="仿宋" w:cs="仿宋"/>
          <w:sz w:val="21"/>
          <w:szCs w:val="21"/>
        </w:rPr>
        <w:t>汇总后报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市</w:t>
      </w:r>
      <w:r>
        <w:rPr>
          <w:rFonts w:hint="eastAsia" w:ascii="仿宋" w:hAnsi="仿宋" w:eastAsia="仿宋" w:cs="仿宋"/>
          <w:sz w:val="21"/>
          <w:szCs w:val="21"/>
        </w:rPr>
        <w:t>减负办总汇总。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C5168"/>
    <w:rsid w:val="3D2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basedOn w:val="1"/>
    <w:qFormat/>
    <w:uiPriority w:val="0"/>
    <w:rPr>
      <w:rFonts w:eastAsia="仿宋_GB231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2019-01-29T00:26:00Z</dcterms:created>
  <dc:creator>user</dc:creator>
  <cp:lastModifiedBy>user</cp:lastModifiedBy>
  <dcterms:modified xsi:type="dcterms:W3CDTF">2019-01-29T00:27:56Z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