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D84" w:rsidRDefault="00E37D84" w:rsidP="00E37D84">
      <w:pPr>
        <w:widowControl/>
        <w:jc w:val="center"/>
        <w:rPr>
          <w:rFonts w:ascii="方正小标宋简体" w:eastAsia="方正小标宋简体" w:hAnsi="华文中宋" w:hint="eastAsia"/>
          <w:bCs/>
          <w:kern w:val="0"/>
          <w:sz w:val="44"/>
          <w:szCs w:val="44"/>
        </w:rPr>
      </w:pPr>
      <w:r w:rsidRPr="004D7677">
        <w:rPr>
          <w:rFonts w:ascii="方正小标宋简体" w:eastAsia="方正小标宋简体" w:hAnsi="华文中宋" w:hint="eastAsia"/>
          <w:bCs/>
          <w:kern w:val="0"/>
          <w:sz w:val="44"/>
          <w:szCs w:val="44"/>
        </w:rPr>
        <w:t>厦门市海沧区2016年推进</w:t>
      </w:r>
    </w:p>
    <w:p w:rsidR="00E37D84" w:rsidRPr="004D7677" w:rsidRDefault="00E37D84" w:rsidP="00E37D84">
      <w:pPr>
        <w:widowControl/>
        <w:jc w:val="center"/>
        <w:rPr>
          <w:rFonts w:ascii="方正小标宋简体" w:eastAsia="方正小标宋简体" w:hAnsi="华文中宋" w:hint="eastAsia"/>
          <w:bCs/>
          <w:kern w:val="0"/>
          <w:sz w:val="44"/>
          <w:szCs w:val="44"/>
        </w:rPr>
      </w:pPr>
      <w:r w:rsidRPr="004D7677">
        <w:rPr>
          <w:rFonts w:ascii="方正小标宋简体" w:eastAsia="方正小标宋简体" w:hAnsi="华文中宋" w:hint="eastAsia"/>
          <w:bCs/>
          <w:kern w:val="0"/>
          <w:sz w:val="44"/>
          <w:szCs w:val="44"/>
        </w:rPr>
        <w:t>依法行政建设法治政府工作要点任务责任分工</w:t>
      </w:r>
    </w:p>
    <w:tbl>
      <w:tblPr>
        <w:tblW w:w="14049" w:type="dxa"/>
        <w:jc w:val="center"/>
        <w:tblLayout w:type="fixed"/>
        <w:tblLook w:val="0000" w:firstRow="0" w:lastRow="0" w:firstColumn="0" w:lastColumn="0" w:noHBand="0" w:noVBand="0"/>
      </w:tblPr>
      <w:tblGrid>
        <w:gridCol w:w="1521"/>
        <w:gridCol w:w="8669"/>
        <w:gridCol w:w="3859"/>
      </w:tblGrid>
      <w:tr w:rsidR="00E37D84" w:rsidRPr="004D7677" w:rsidTr="00D6781A">
        <w:trPr>
          <w:trHeight w:val="471"/>
          <w:jc w:val="center"/>
        </w:trPr>
        <w:tc>
          <w:tcPr>
            <w:tcW w:w="10190" w:type="dxa"/>
            <w:gridSpan w:val="2"/>
            <w:tcBorders>
              <w:top w:val="single" w:sz="4" w:space="0" w:color="000000"/>
              <w:left w:val="single" w:sz="4" w:space="0" w:color="000000"/>
              <w:bottom w:val="single" w:sz="4" w:space="0" w:color="000000"/>
              <w:right w:val="single" w:sz="4" w:space="0" w:color="000000"/>
            </w:tcBorders>
            <w:vAlign w:val="center"/>
          </w:tcPr>
          <w:p w:rsidR="00E37D84" w:rsidRPr="004D7677" w:rsidRDefault="00E37D84" w:rsidP="00D6781A">
            <w:pPr>
              <w:widowControl/>
              <w:jc w:val="center"/>
              <w:rPr>
                <w:rFonts w:ascii="黑体" w:eastAsia="黑体" w:hAnsi="Times New Roman"/>
                <w:kern w:val="0"/>
                <w:sz w:val="24"/>
                <w:szCs w:val="24"/>
              </w:rPr>
            </w:pPr>
            <w:r w:rsidRPr="004D7677">
              <w:rPr>
                <w:rFonts w:ascii="Times New Roman" w:hAnsi="Times New Roman"/>
                <w:b/>
                <w:bCs/>
                <w:kern w:val="0"/>
                <w:sz w:val="36"/>
                <w:szCs w:val="36"/>
              </w:rPr>
              <w:t xml:space="preserve"> </w:t>
            </w:r>
            <w:r w:rsidRPr="004D7677">
              <w:rPr>
                <w:rFonts w:ascii="黑体" w:eastAsia="黑体" w:hAnsi="Times New Roman" w:hint="eastAsia"/>
                <w:kern w:val="0"/>
                <w:sz w:val="24"/>
                <w:szCs w:val="24"/>
              </w:rPr>
              <w:t>工作内容</w:t>
            </w:r>
          </w:p>
        </w:tc>
        <w:tc>
          <w:tcPr>
            <w:tcW w:w="3859" w:type="dxa"/>
            <w:tcBorders>
              <w:top w:val="single" w:sz="4" w:space="0" w:color="000000"/>
              <w:left w:val="nil"/>
              <w:bottom w:val="single" w:sz="4" w:space="0" w:color="000000"/>
              <w:right w:val="single" w:sz="4" w:space="0" w:color="000000"/>
            </w:tcBorders>
            <w:vAlign w:val="center"/>
          </w:tcPr>
          <w:p w:rsidR="00E37D84" w:rsidRPr="004D7677" w:rsidRDefault="00E37D84" w:rsidP="00D6781A">
            <w:pPr>
              <w:widowControl/>
              <w:jc w:val="center"/>
              <w:rPr>
                <w:rFonts w:ascii="黑体" w:eastAsia="黑体" w:hAnsi="Times New Roman"/>
                <w:kern w:val="0"/>
                <w:sz w:val="24"/>
                <w:szCs w:val="24"/>
              </w:rPr>
            </w:pPr>
            <w:r w:rsidRPr="004D7677">
              <w:rPr>
                <w:rFonts w:ascii="黑体" w:eastAsia="黑体" w:hAnsi="Times New Roman" w:hint="eastAsia"/>
                <w:kern w:val="0"/>
                <w:sz w:val="24"/>
                <w:szCs w:val="24"/>
              </w:rPr>
              <w:t>责任单位</w:t>
            </w:r>
          </w:p>
        </w:tc>
      </w:tr>
      <w:tr w:rsidR="00E37D84" w:rsidRPr="004D7677" w:rsidTr="00D6781A">
        <w:trPr>
          <w:trHeight w:val="6124"/>
          <w:jc w:val="center"/>
        </w:trPr>
        <w:tc>
          <w:tcPr>
            <w:tcW w:w="1521" w:type="dxa"/>
            <w:tcBorders>
              <w:top w:val="single" w:sz="4" w:space="0" w:color="000000"/>
              <w:left w:val="single" w:sz="4" w:space="0" w:color="000000"/>
              <w:bottom w:val="single" w:sz="4" w:space="0" w:color="000000"/>
              <w:right w:val="single" w:sz="4" w:space="0" w:color="000000"/>
            </w:tcBorders>
            <w:vAlign w:val="center"/>
          </w:tcPr>
          <w:p w:rsidR="00E37D84" w:rsidRPr="004D7677" w:rsidRDefault="00E37D84" w:rsidP="00D6781A">
            <w:pPr>
              <w:widowControl/>
              <w:spacing w:line="500" w:lineRule="atLeast"/>
              <w:rPr>
                <w:rFonts w:ascii="仿宋_GB2312" w:eastAsia="仿宋_GB2312" w:hAnsi="Times New Roman"/>
                <w:color w:val="000000"/>
                <w:kern w:val="0"/>
                <w:sz w:val="24"/>
                <w:szCs w:val="24"/>
              </w:rPr>
            </w:pPr>
            <w:r w:rsidRPr="004D7677">
              <w:rPr>
                <w:rFonts w:ascii="黑体" w:eastAsia="黑体" w:hAnsi="Times New Roman" w:hint="eastAsia"/>
                <w:color w:val="000000"/>
                <w:kern w:val="0"/>
                <w:sz w:val="24"/>
                <w:szCs w:val="24"/>
              </w:rPr>
              <w:t>一、深入贯彻落实《法治政府建设实施纲要（2015-2020年）》（以下简称《纲要》</w:t>
            </w:r>
          </w:p>
        </w:tc>
        <w:tc>
          <w:tcPr>
            <w:tcW w:w="8669" w:type="dxa"/>
            <w:tcBorders>
              <w:top w:val="single" w:sz="4" w:space="0" w:color="000000"/>
              <w:left w:val="nil"/>
              <w:bottom w:val="single" w:sz="4" w:space="0" w:color="000000"/>
              <w:right w:val="single" w:sz="4" w:space="0" w:color="000000"/>
            </w:tcBorders>
            <w:vAlign w:val="center"/>
          </w:tcPr>
          <w:p w:rsidR="00E37D84" w:rsidRPr="004D7677" w:rsidRDefault="00E37D84" w:rsidP="00D6781A">
            <w:pPr>
              <w:widowControl/>
              <w:spacing w:line="480" w:lineRule="atLeast"/>
              <w:rPr>
                <w:rFonts w:ascii="仿宋_GB2312" w:eastAsia="仿宋_GB2312" w:hAnsi="Times New Roman"/>
                <w:kern w:val="0"/>
                <w:sz w:val="24"/>
                <w:szCs w:val="24"/>
              </w:rPr>
            </w:pPr>
            <w:r w:rsidRPr="004D7677">
              <w:rPr>
                <w:rFonts w:ascii="仿宋_GB2312" w:eastAsia="仿宋_GB2312" w:hAnsi="Times New Roman" w:hint="eastAsia"/>
                <w:color w:val="000000"/>
                <w:kern w:val="0"/>
                <w:sz w:val="24"/>
                <w:szCs w:val="24"/>
              </w:rPr>
              <w:t>区直各部门、各街道党政主要负责人要切实履行推进法治建设第一责任人的职责，进一步加强对依法行政工作的组织领导，扎实推进各项工作。结合海</w:t>
            </w:r>
            <w:proofErr w:type="gramStart"/>
            <w:r w:rsidRPr="004D7677">
              <w:rPr>
                <w:rFonts w:ascii="仿宋_GB2312" w:eastAsia="仿宋_GB2312" w:hAnsi="Times New Roman" w:hint="eastAsia"/>
                <w:color w:val="000000"/>
                <w:kern w:val="0"/>
                <w:sz w:val="24"/>
                <w:szCs w:val="24"/>
              </w:rPr>
              <w:t>沧</w:t>
            </w:r>
            <w:proofErr w:type="gramEnd"/>
            <w:r w:rsidRPr="004D7677">
              <w:rPr>
                <w:rFonts w:ascii="仿宋_GB2312" w:eastAsia="仿宋_GB2312" w:hAnsi="Times New Roman" w:hint="eastAsia"/>
                <w:color w:val="000000"/>
                <w:kern w:val="0"/>
                <w:sz w:val="24"/>
                <w:szCs w:val="24"/>
              </w:rPr>
              <w:t>实际，制定《纲要》的实施方案，明确提出时间进度安排和</w:t>
            </w:r>
            <w:proofErr w:type="gramStart"/>
            <w:r w:rsidRPr="004D7677">
              <w:rPr>
                <w:rFonts w:ascii="仿宋_GB2312" w:eastAsia="仿宋_GB2312" w:hAnsi="Times New Roman" w:hint="eastAsia"/>
                <w:color w:val="000000"/>
                <w:kern w:val="0"/>
                <w:sz w:val="24"/>
                <w:szCs w:val="24"/>
              </w:rPr>
              <w:t>可</w:t>
            </w:r>
            <w:proofErr w:type="gramEnd"/>
            <w:r w:rsidRPr="004D7677">
              <w:rPr>
                <w:rFonts w:ascii="仿宋_GB2312" w:eastAsia="仿宋_GB2312" w:hAnsi="Times New Roman" w:hint="eastAsia"/>
                <w:color w:val="000000"/>
                <w:kern w:val="0"/>
                <w:sz w:val="24"/>
                <w:szCs w:val="24"/>
              </w:rPr>
              <w:t>检验的成果形式。结合本年度法治政府建设的重点工作，开展定期检查和专项督查落实情况。</w:t>
            </w:r>
          </w:p>
        </w:tc>
        <w:tc>
          <w:tcPr>
            <w:tcW w:w="3859" w:type="dxa"/>
            <w:tcBorders>
              <w:top w:val="single" w:sz="4" w:space="0" w:color="000000"/>
              <w:left w:val="nil"/>
              <w:bottom w:val="single" w:sz="4" w:space="0" w:color="000000"/>
              <w:right w:val="single" w:sz="4" w:space="0" w:color="000000"/>
            </w:tcBorders>
            <w:vAlign w:val="center"/>
          </w:tcPr>
          <w:p w:rsidR="00E37D84" w:rsidRPr="004D7677" w:rsidRDefault="00E37D84" w:rsidP="00D6781A">
            <w:pPr>
              <w:widowControl/>
              <w:spacing w:line="500" w:lineRule="atLeast"/>
              <w:rPr>
                <w:rFonts w:ascii="仿宋_GB2312" w:eastAsia="仿宋_GB2312" w:hAnsi="Times New Roman"/>
                <w:kern w:val="0"/>
                <w:sz w:val="24"/>
                <w:szCs w:val="24"/>
              </w:rPr>
            </w:pPr>
            <w:r w:rsidRPr="004D7677">
              <w:rPr>
                <w:rFonts w:ascii="仿宋_GB2312" w:eastAsia="仿宋_GB2312" w:hAnsi="Times New Roman" w:hint="eastAsia"/>
                <w:kern w:val="0"/>
                <w:sz w:val="24"/>
                <w:szCs w:val="24"/>
              </w:rPr>
              <w:t>区政府办、区法制办牵头，区直各部门、各街道配合</w:t>
            </w:r>
          </w:p>
        </w:tc>
      </w:tr>
    </w:tbl>
    <w:p w:rsidR="00E37D84" w:rsidRPr="004D7677" w:rsidRDefault="00E37D84" w:rsidP="00E37D84">
      <w:pPr>
        <w:widowControl/>
        <w:rPr>
          <w:rFonts w:ascii="Times New Roman" w:hAnsi="Times New Roman"/>
          <w:kern w:val="0"/>
          <w:szCs w:val="21"/>
        </w:rPr>
      </w:pPr>
      <w:r w:rsidRPr="004D7677">
        <w:rPr>
          <w:rFonts w:ascii="Times New Roman" w:hAnsi="Times New Roman"/>
          <w:kern w:val="0"/>
          <w:szCs w:val="21"/>
        </w:rPr>
        <w:lastRenderedPageBreak/>
        <w:t xml:space="preserve"> </w:t>
      </w:r>
    </w:p>
    <w:tbl>
      <w:tblPr>
        <w:tblW w:w="14049" w:type="dxa"/>
        <w:jc w:val="center"/>
        <w:tblLayout w:type="fixed"/>
        <w:tblLook w:val="0000" w:firstRow="0" w:lastRow="0" w:firstColumn="0" w:lastColumn="0" w:noHBand="0" w:noVBand="0"/>
      </w:tblPr>
      <w:tblGrid>
        <w:gridCol w:w="1521"/>
        <w:gridCol w:w="8654"/>
        <w:gridCol w:w="3874"/>
      </w:tblGrid>
      <w:tr w:rsidR="00E37D84" w:rsidRPr="004D7677" w:rsidTr="00D6781A">
        <w:trPr>
          <w:trHeight w:val="471"/>
          <w:jc w:val="center"/>
        </w:trPr>
        <w:tc>
          <w:tcPr>
            <w:tcW w:w="10175" w:type="dxa"/>
            <w:gridSpan w:val="2"/>
            <w:tcBorders>
              <w:top w:val="single" w:sz="4" w:space="0" w:color="000000"/>
              <w:left w:val="single" w:sz="4" w:space="0" w:color="000000"/>
              <w:bottom w:val="single" w:sz="4" w:space="0" w:color="000000"/>
              <w:right w:val="single" w:sz="4" w:space="0" w:color="000000"/>
            </w:tcBorders>
            <w:vAlign w:val="center"/>
          </w:tcPr>
          <w:p w:rsidR="00E37D84" w:rsidRPr="004D7677" w:rsidRDefault="00E37D84" w:rsidP="00D6781A">
            <w:pPr>
              <w:widowControl/>
              <w:jc w:val="center"/>
              <w:rPr>
                <w:rFonts w:ascii="黑体" w:eastAsia="黑体" w:hAnsi="Times New Roman"/>
                <w:kern w:val="0"/>
                <w:sz w:val="24"/>
                <w:szCs w:val="24"/>
              </w:rPr>
            </w:pPr>
            <w:r w:rsidRPr="004D7677">
              <w:rPr>
                <w:rFonts w:ascii="黑体" w:eastAsia="黑体" w:hAnsi="Times New Roman" w:hint="eastAsia"/>
                <w:kern w:val="0"/>
                <w:sz w:val="24"/>
                <w:szCs w:val="24"/>
              </w:rPr>
              <w:t>工作内容</w:t>
            </w:r>
          </w:p>
        </w:tc>
        <w:tc>
          <w:tcPr>
            <w:tcW w:w="3874" w:type="dxa"/>
            <w:tcBorders>
              <w:top w:val="single" w:sz="4" w:space="0" w:color="000000"/>
              <w:left w:val="nil"/>
              <w:bottom w:val="single" w:sz="4" w:space="0" w:color="000000"/>
              <w:right w:val="single" w:sz="4" w:space="0" w:color="000000"/>
            </w:tcBorders>
            <w:vAlign w:val="center"/>
          </w:tcPr>
          <w:p w:rsidR="00E37D84" w:rsidRPr="004D7677" w:rsidRDefault="00E37D84" w:rsidP="00D6781A">
            <w:pPr>
              <w:widowControl/>
              <w:jc w:val="center"/>
              <w:rPr>
                <w:rFonts w:ascii="黑体" w:eastAsia="黑体" w:hAnsi="Times New Roman"/>
                <w:kern w:val="0"/>
                <w:sz w:val="24"/>
                <w:szCs w:val="24"/>
              </w:rPr>
            </w:pPr>
            <w:r w:rsidRPr="004D7677">
              <w:rPr>
                <w:rFonts w:ascii="黑体" w:eastAsia="黑体" w:hAnsi="Times New Roman" w:hint="eastAsia"/>
                <w:kern w:val="0"/>
                <w:sz w:val="24"/>
                <w:szCs w:val="24"/>
              </w:rPr>
              <w:t>责任单位</w:t>
            </w:r>
          </w:p>
        </w:tc>
      </w:tr>
      <w:tr w:rsidR="00E37D84" w:rsidRPr="004D7677" w:rsidTr="00D6781A">
        <w:trPr>
          <w:trHeight w:val="2087"/>
          <w:jc w:val="center"/>
        </w:trPr>
        <w:tc>
          <w:tcPr>
            <w:tcW w:w="1521" w:type="dxa"/>
            <w:vMerge w:val="restart"/>
            <w:tcBorders>
              <w:top w:val="nil"/>
              <w:left w:val="single" w:sz="4" w:space="0" w:color="000000"/>
              <w:bottom w:val="single" w:sz="4" w:space="0" w:color="000000"/>
              <w:right w:val="single" w:sz="4" w:space="0" w:color="000000"/>
            </w:tcBorders>
            <w:vAlign w:val="center"/>
          </w:tcPr>
          <w:p w:rsidR="00E37D84" w:rsidRPr="004D7677" w:rsidRDefault="00E37D84" w:rsidP="00D6781A">
            <w:pPr>
              <w:widowControl/>
              <w:spacing w:line="500" w:lineRule="atLeast"/>
              <w:rPr>
                <w:rFonts w:ascii="仿宋_GB2312" w:eastAsia="仿宋_GB2312" w:hAnsi="Times New Roman"/>
                <w:color w:val="000000"/>
                <w:kern w:val="0"/>
                <w:sz w:val="24"/>
                <w:szCs w:val="24"/>
              </w:rPr>
            </w:pPr>
            <w:r w:rsidRPr="004D7677">
              <w:rPr>
                <w:rFonts w:ascii="黑体" w:eastAsia="黑体" w:hAnsi="Times New Roman" w:hint="eastAsia"/>
                <w:color w:val="000000"/>
                <w:kern w:val="0"/>
                <w:sz w:val="24"/>
                <w:szCs w:val="24"/>
              </w:rPr>
              <w:t>二、</w:t>
            </w:r>
            <w:r w:rsidRPr="004D7677">
              <w:rPr>
                <w:rFonts w:ascii="黑体" w:eastAsia="黑体" w:hAnsi="Times New Roman" w:hint="eastAsia"/>
                <w:kern w:val="0"/>
                <w:sz w:val="24"/>
                <w:szCs w:val="24"/>
              </w:rPr>
              <w:t>深化行政审批制度改革</w:t>
            </w:r>
          </w:p>
        </w:tc>
        <w:tc>
          <w:tcPr>
            <w:tcW w:w="8654" w:type="dxa"/>
            <w:tcBorders>
              <w:top w:val="single" w:sz="4" w:space="0" w:color="000000"/>
              <w:left w:val="nil"/>
              <w:bottom w:val="single" w:sz="4" w:space="0" w:color="000000"/>
              <w:right w:val="single" w:sz="4" w:space="0" w:color="000000"/>
            </w:tcBorders>
            <w:vAlign w:val="center"/>
          </w:tcPr>
          <w:p w:rsidR="00E37D84" w:rsidRPr="004D7677" w:rsidRDefault="00E37D84" w:rsidP="00D6781A">
            <w:pPr>
              <w:widowControl/>
              <w:spacing w:line="460" w:lineRule="atLeast"/>
              <w:rPr>
                <w:rFonts w:ascii="仿宋_GB2312" w:eastAsia="仿宋_GB2312" w:hAnsi="Times New Roman"/>
                <w:color w:val="000000"/>
                <w:kern w:val="0"/>
                <w:sz w:val="24"/>
                <w:szCs w:val="24"/>
              </w:rPr>
            </w:pPr>
            <w:r w:rsidRPr="004D7677">
              <w:rPr>
                <w:rFonts w:ascii="仿宋_GB2312" w:eastAsia="仿宋_GB2312" w:hAnsi="Times New Roman" w:hint="eastAsia"/>
                <w:color w:val="000000"/>
                <w:kern w:val="0"/>
                <w:sz w:val="24"/>
                <w:szCs w:val="24"/>
              </w:rPr>
              <w:t>1.</w:t>
            </w:r>
            <w:r w:rsidRPr="004D7677">
              <w:rPr>
                <w:rFonts w:ascii="仿宋_GB2312" w:eastAsia="仿宋_GB2312" w:hAnsi="Times New Roman" w:hint="eastAsia"/>
                <w:kern w:val="0"/>
                <w:sz w:val="24"/>
                <w:szCs w:val="24"/>
              </w:rPr>
              <w:t>推行行政权力清单制度，坚决消除权力寻租空间，及时对部门正在行使的行政权力事项进行调整、更新，实行动态管理，做到“行政权力进清单，清单之外无权力”。</w:t>
            </w:r>
          </w:p>
        </w:tc>
        <w:tc>
          <w:tcPr>
            <w:tcW w:w="3874" w:type="dxa"/>
            <w:tcBorders>
              <w:top w:val="single" w:sz="4" w:space="0" w:color="000000"/>
              <w:left w:val="nil"/>
              <w:bottom w:val="single" w:sz="4" w:space="0" w:color="000000"/>
              <w:right w:val="single" w:sz="4" w:space="0" w:color="000000"/>
            </w:tcBorders>
            <w:vAlign w:val="center"/>
          </w:tcPr>
          <w:p w:rsidR="00E37D84" w:rsidRPr="004D7677" w:rsidRDefault="00E37D84" w:rsidP="00D6781A">
            <w:pPr>
              <w:widowControl/>
              <w:spacing w:line="500" w:lineRule="atLeast"/>
              <w:rPr>
                <w:rFonts w:ascii="仿宋_GB2312" w:eastAsia="仿宋_GB2312" w:hAnsi="Times New Roman"/>
                <w:kern w:val="0"/>
                <w:sz w:val="24"/>
                <w:szCs w:val="24"/>
              </w:rPr>
            </w:pPr>
            <w:r w:rsidRPr="004D7677">
              <w:rPr>
                <w:rFonts w:ascii="仿宋_GB2312" w:eastAsia="仿宋_GB2312" w:hAnsi="Times New Roman" w:hint="eastAsia"/>
                <w:kern w:val="0"/>
                <w:sz w:val="24"/>
                <w:szCs w:val="24"/>
              </w:rPr>
              <w:t>区编办牵头，区行政服务中心管委会、区法制办等相关部门配合</w:t>
            </w:r>
          </w:p>
        </w:tc>
      </w:tr>
      <w:tr w:rsidR="00E37D84" w:rsidRPr="004D7677" w:rsidTr="00D6781A">
        <w:trPr>
          <w:trHeight w:val="3905"/>
          <w:jc w:val="center"/>
        </w:trPr>
        <w:tc>
          <w:tcPr>
            <w:tcW w:w="1521" w:type="dxa"/>
            <w:vMerge/>
            <w:tcBorders>
              <w:top w:val="nil"/>
              <w:left w:val="single" w:sz="4" w:space="0" w:color="000000"/>
              <w:bottom w:val="single" w:sz="4" w:space="0" w:color="000000"/>
              <w:right w:val="single" w:sz="4" w:space="0" w:color="000000"/>
            </w:tcBorders>
            <w:vAlign w:val="center"/>
          </w:tcPr>
          <w:p w:rsidR="00E37D84" w:rsidRPr="004D7677" w:rsidRDefault="00E37D84" w:rsidP="00D6781A">
            <w:pPr>
              <w:widowControl/>
              <w:jc w:val="left"/>
              <w:rPr>
                <w:rFonts w:ascii="仿宋_GB2312" w:eastAsia="仿宋_GB2312" w:hAnsi="Times New Roman"/>
                <w:color w:val="000000"/>
                <w:kern w:val="0"/>
                <w:sz w:val="24"/>
                <w:szCs w:val="24"/>
              </w:rPr>
            </w:pPr>
          </w:p>
        </w:tc>
        <w:tc>
          <w:tcPr>
            <w:tcW w:w="8654" w:type="dxa"/>
            <w:tcBorders>
              <w:top w:val="single" w:sz="4" w:space="0" w:color="000000"/>
              <w:left w:val="nil"/>
              <w:bottom w:val="single" w:sz="4" w:space="0" w:color="000000"/>
              <w:right w:val="single" w:sz="4" w:space="0" w:color="000000"/>
            </w:tcBorders>
            <w:vAlign w:val="center"/>
          </w:tcPr>
          <w:p w:rsidR="00E37D84" w:rsidRPr="004D7677" w:rsidRDefault="00E37D84" w:rsidP="00D6781A">
            <w:pPr>
              <w:widowControl/>
              <w:spacing w:line="460" w:lineRule="atLeast"/>
              <w:rPr>
                <w:rFonts w:ascii="仿宋_GB2312" w:eastAsia="仿宋_GB2312" w:hAnsi="Times New Roman"/>
                <w:color w:val="000000"/>
                <w:kern w:val="0"/>
                <w:sz w:val="24"/>
                <w:szCs w:val="24"/>
              </w:rPr>
            </w:pPr>
            <w:r w:rsidRPr="004D7677">
              <w:rPr>
                <w:rFonts w:ascii="仿宋_GB2312" w:eastAsia="仿宋_GB2312" w:hAnsi="Times New Roman" w:hint="eastAsia"/>
                <w:color w:val="000000"/>
                <w:kern w:val="0"/>
                <w:sz w:val="24"/>
                <w:szCs w:val="24"/>
              </w:rPr>
              <w:t>2.</w:t>
            </w:r>
            <w:r w:rsidRPr="004D7677">
              <w:rPr>
                <w:rFonts w:ascii="仿宋_GB2312" w:eastAsia="仿宋_GB2312" w:hAnsi="Times New Roman" w:hint="eastAsia"/>
                <w:kern w:val="0"/>
                <w:sz w:val="24"/>
                <w:szCs w:val="24"/>
              </w:rPr>
              <w:t>按照“谁行使、谁清理”原则，开展行政审批事项清理，对保留的行政审批事项，探索目录化、编码化管理。深化行政审批制度改革，将行政权力纳入网上平台运行管理，大力推进网上办事，优化网上办事大厅，明确办理时限，公开办理过程，及时反馈办理结果，确保权力运行公开、透明、规范化；大力推行并联审批和跨部门协同办理，继续深化“多规合一”工作，对行政审批的法律依据、办理流程进行全面梳理、精简优化，进一步简政放权；做好已取消和下放行政审批事项的落实和衔接；进一步清理规范行政审批中介服务，推进中介服务行业公平竞争。</w:t>
            </w:r>
          </w:p>
        </w:tc>
        <w:tc>
          <w:tcPr>
            <w:tcW w:w="3874" w:type="dxa"/>
            <w:tcBorders>
              <w:top w:val="single" w:sz="4" w:space="0" w:color="000000"/>
              <w:left w:val="nil"/>
              <w:bottom w:val="single" w:sz="4" w:space="0" w:color="000000"/>
              <w:right w:val="single" w:sz="4" w:space="0" w:color="000000"/>
            </w:tcBorders>
            <w:vAlign w:val="center"/>
          </w:tcPr>
          <w:p w:rsidR="00E37D84" w:rsidRPr="004D7677" w:rsidRDefault="00E37D84" w:rsidP="00D6781A">
            <w:pPr>
              <w:widowControl/>
              <w:spacing w:line="500" w:lineRule="atLeast"/>
              <w:rPr>
                <w:rFonts w:ascii="仿宋_GB2312" w:eastAsia="仿宋_GB2312" w:hAnsi="Times New Roman"/>
                <w:color w:val="000000"/>
                <w:kern w:val="0"/>
                <w:sz w:val="24"/>
                <w:szCs w:val="24"/>
              </w:rPr>
            </w:pPr>
            <w:r w:rsidRPr="004D7677">
              <w:rPr>
                <w:rFonts w:ascii="仿宋_GB2312" w:eastAsia="仿宋_GB2312" w:hAnsi="Times New Roman" w:hint="eastAsia"/>
                <w:color w:val="000000"/>
                <w:kern w:val="0"/>
                <w:sz w:val="24"/>
                <w:szCs w:val="24"/>
              </w:rPr>
              <w:t>区编办、区行政服务中心管委会、海</w:t>
            </w:r>
            <w:proofErr w:type="gramStart"/>
            <w:r w:rsidRPr="004D7677">
              <w:rPr>
                <w:rFonts w:ascii="仿宋_GB2312" w:eastAsia="仿宋_GB2312" w:hAnsi="Times New Roman" w:hint="eastAsia"/>
                <w:color w:val="000000"/>
                <w:kern w:val="0"/>
                <w:sz w:val="24"/>
                <w:szCs w:val="24"/>
              </w:rPr>
              <w:t>沧</w:t>
            </w:r>
            <w:proofErr w:type="gramEnd"/>
            <w:r w:rsidRPr="004D7677">
              <w:rPr>
                <w:rFonts w:ascii="仿宋_GB2312" w:eastAsia="仿宋_GB2312" w:hAnsi="Times New Roman" w:hint="eastAsia"/>
                <w:color w:val="000000"/>
                <w:kern w:val="0"/>
                <w:sz w:val="24"/>
                <w:szCs w:val="24"/>
              </w:rPr>
              <w:t>规划分局牵头，区直相关部门配合</w:t>
            </w:r>
          </w:p>
        </w:tc>
      </w:tr>
      <w:tr w:rsidR="00E37D84" w:rsidRPr="004D7677" w:rsidTr="00D6781A">
        <w:trPr>
          <w:trHeight w:val="1694"/>
          <w:jc w:val="center"/>
        </w:trPr>
        <w:tc>
          <w:tcPr>
            <w:tcW w:w="1521" w:type="dxa"/>
            <w:vMerge/>
            <w:tcBorders>
              <w:top w:val="nil"/>
              <w:left w:val="single" w:sz="4" w:space="0" w:color="000000"/>
              <w:bottom w:val="single" w:sz="4" w:space="0" w:color="000000"/>
              <w:right w:val="single" w:sz="4" w:space="0" w:color="000000"/>
            </w:tcBorders>
            <w:vAlign w:val="center"/>
          </w:tcPr>
          <w:p w:rsidR="00E37D84" w:rsidRPr="004D7677" w:rsidRDefault="00E37D84" w:rsidP="00D6781A">
            <w:pPr>
              <w:widowControl/>
              <w:jc w:val="left"/>
              <w:rPr>
                <w:rFonts w:ascii="仿宋_GB2312" w:eastAsia="仿宋_GB2312" w:hAnsi="Times New Roman"/>
                <w:color w:val="000000"/>
                <w:kern w:val="0"/>
                <w:sz w:val="24"/>
                <w:szCs w:val="24"/>
              </w:rPr>
            </w:pPr>
          </w:p>
        </w:tc>
        <w:tc>
          <w:tcPr>
            <w:tcW w:w="8654" w:type="dxa"/>
            <w:tcBorders>
              <w:top w:val="single" w:sz="4" w:space="0" w:color="000000"/>
              <w:left w:val="nil"/>
              <w:bottom w:val="single" w:sz="4" w:space="0" w:color="000000"/>
              <w:right w:val="single" w:sz="4" w:space="0" w:color="000000"/>
            </w:tcBorders>
            <w:vAlign w:val="center"/>
          </w:tcPr>
          <w:p w:rsidR="00E37D84" w:rsidRPr="004D7677" w:rsidRDefault="00E37D84" w:rsidP="00D6781A">
            <w:pPr>
              <w:widowControl/>
              <w:spacing w:line="520" w:lineRule="atLeast"/>
              <w:rPr>
                <w:rFonts w:ascii="仿宋_GB2312" w:eastAsia="仿宋_GB2312" w:hAnsi="Times New Roman"/>
                <w:color w:val="000000"/>
                <w:kern w:val="0"/>
                <w:sz w:val="24"/>
                <w:szCs w:val="24"/>
              </w:rPr>
            </w:pPr>
            <w:r w:rsidRPr="004D7677">
              <w:rPr>
                <w:rFonts w:ascii="仿宋_GB2312" w:eastAsia="仿宋_GB2312" w:hAnsi="Times New Roman" w:hint="eastAsia"/>
                <w:color w:val="000000"/>
                <w:kern w:val="0"/>
                <w:sz w:val="24"/>
                <w:szCs w:val="24"/>
              </w:rPr>
              <w:t>3.</w:t>
            </w:r>
            <w:proofErr w:type="gramStart"/>
            <w:r w:rsidRPr="004D7677">
              <w:rPr>
                <w:rFonts w:ascii="仿宋_GB2312" w:eastAsia="仿宋_GB2312" w:hAnsi="Times New Roman" w:hint="eastAsia"/>
                <w:kern w:val="0"/>
                <w:sz w:val="24"/>
                <w:szCs w:val="24"/>
              </w:rPr>
              <w:t>深化商</w:t>
            </w:r>
            <w:proofErr w:type="gramEnd"/>
            <w:r w:rsidRPr="004D7677">
              <w:rPr>
                <w:rFonts w:ascii="仿宋_GB2312" w:eastAsia="仿宋_GB2312" w:hAnsi="Times New Roman" w:hint="eastAsia"/>
                <w:kern w:val="0"/>
                <w:sz w:val="24"/>
                <w:szCs w:val="24"/>
              </w:rPr>
              <w:t>事制度改革，推动政府管理方式从注重事前审批向注重事中事后监管转变，推动监管方式从注重主体资格监管向注重产品（服务）质量和生产经营行为监管转变。</w:t>
            </w:r>
          </w:p>
        </w:tc>
        <w:tc>
          <w:tcPr>
            <w:tcW w:w="3874" w:type="dxa"/>
            <w:tcBorders>
              <w:top w:val="single" w:sz="4" w:space="0" w:color="000000"/>
              <w:left w:val="nil"/>
              <w:bottom w:val="single" w:sz="4" w:space="0" w:color="000000"/>
              <w:right w:val="single" w:sz="4" w:space="0" w:color="000000"/>
            </w:tcBorders>
            <w:vAlign w:val="center"/>
          </w:tcPr>
          <w:p w:rsidR="00E37D84" w:rsidRPr="004D7677" w:rsidRDefault="00E37D84" w:rsidP="00D6781A">
            <w:pPr>
              <w:widowControl/>
              <w:spacing w:line="500" w:lineRule="atLeast"/>
              <w:rPr>
                <w:rFonts w:ascii="仿宋_GB2312" w:eastAsia="仿宋_GB2312" w:hAnsi="Times New Roman"/>
                <w:color w:val="000000"/>
                <w:kern w:val="0"/>
                <w:sz w:val="24"/>
                <w:szCs w:val="24"/>
              </w:rPr>
            </w:pPr>
            <w:r w:rsidRPr="004D7677">
              <w:rPr>
                <w:rFonts w:ascii="仿宋_GB2312" w:eastAsia="仿宋_GB2312" w:hAnsi="Times New Roman" w:hint="eastAsia"/>
                <w:color w:val="000000"/>
                <w:kern w:val="0"/>
                <w:sz w:val="24"/>
                <w:szCs w:val="24"/>
              </w:rPr>
              <w:t>区市场监督管理局牵头，区直相关部门配合</w:t>
            </w:r>
          </w:p>
        </w:tc>
      </w:tr>
    </w:tbl>
    <w:p w:rsidR="00E37D84" w:rsidRPr="004D7677" w:rsidRDefault="00E37D84" w:rsidP="00E37D84">
      <w:pPr>
        <w:widowControl/>
        <w:rPr>
          <w:rFonts w:ascii="宋体" w:hAnsi="宋体"/>
          <w:kern w:val="0"/>
          <w:szCs w:val="21"/>
        </w:rPr>
      </w:pPr>
      <w:r w:rsidRPr="004D7677">
        <w:rPr>
          <w:rFonts w:ascii="宋体" w:hAnsi="宋体" w:hint="eastAsia"/>
          <w:kern w:val="0"/>
          <w:szCs w:val="21"/>
        </w:rPr>
        <w:lastRenderedPageBreak/>
        <w:t xml:space="preserve"> </w:t>
      </w:r>
    </w:p>
    <w:tbl>
      <w:tblPr>
        <w:tblW w:w="14049" w:type="dxa"/>
        <w:jc w:val="center"/>
        <w:tblLayout w:type="fixed"/>
        <w:tblLook w:val="0000" w:firstRow="0" w:lastRow="0" w:firstColumn="0" w:lastColumn="0" w:noHBand="0" w:noVBand="0"/>
      </w:tblPr>
      <w:tblGrid>
        <w:gridCol w:w="1521"/>
        <w:gridCol w:w="8639"/>
        <w:gridCol w:w="3889"/>
      </w:tblGrid>
      <w:tr w:rsidR="00E37D84" w:rsidRPr="004D7677" w:rsidTr="00D6781A">
        <w:trPr>
          <w:trHeight w:val="471"/>
          <w:jc w:val="center"/>
        </w:trPr>
        <w:tc>
          <w:tcPr>
            <w:tcW w:w="10160" w:type="dxa"/>
            <w:gridSpan w:val="2"/>
            <w:tcBorders>
              <w:top w:val="single" w:sz="4" w:space="0" w:color="000000"/>
              <w:left w:val="single" w:sz="4" w:space="0" w:color="000000"/>
              <w:bottom w:val="single" w:sz="4" w:space="0" w:color="000000"/>
              <w:right w:val="single" w:sz="4" w:space="0" w:color="000000"/>
            </w:tcBorders>
            <w:vAlign w:val="center"/>
          </w:tcPr>
          <w:p w:rsidR="00E37D84" w:rsidRPr="004D7677" w:rsidRDefault="00E37D84" w:rsidP="00D6781A">
            <w:pPr>
              <w:widowControl/>
              <w:jc w:val="center"/>
              <w:rPr>
                <w:rFonts w:ascii="黑体" w:eastAsia="黑体" w:hAnsi="Times New Roman"/>
                <w:kern w:val="0"/>
                <w:sz w:val="24"/>
                <w:szCs w:val="24"/>
              </w:rPr>
            </w:pPr>
            <w:r w:rsidRPr="004D7677">
              <w:rPr>
                <w:rFonts w:ascii="黑体" w:eastAsia="黑体" w:hAnsi="Times New Roman" w:hint="eastAsia"/>
                <w:kern w:val="0"/>
                <w:sz w:val="24"/>
                <w:szCs w:val="24"/>
              </w:rPr>
              <w:t>工作内容</w:t>
            </w:r>
          </w:p>
        </w:tc>
        <w:tc>
          <w:tcPr>
            <w:tcW w:w="3889" w:type="dxa"/>
            <w:tcBorders>
              <w:top w:val="single" w:sz="4" w:space="0" w:color="000000"/>
              <w:left w:val="nil"/>
              <w:bottom w:val="single" w:sz="4" w:space="0" w:color="000000"/>
              <w:right w:val="single" w:sz="4" w:space="0" w:color="000000"/>
            </w:tcBorders>
            <w:vAlign w:val="center"/>
          </w:tcPr>
          <w:p w:rsidR="00E37D84" w:rsidRPr="004D7677" w:rsidRDefault="00E37D84" w:rsidP="00D6781A">
            <w:pPr>
              <w:widowControl/>
              <w:jc w:val="center"/>
              <w:rPr>
                <w:rFonts w:ascii="黑体" w:eastAsia="黑体" w:hAnsi="Times New Roman"/>
                <w:kern w:val="0"/>
                <w:sz w:val="24"/>
                <w:szCs w:val="24"/>
              </w:rPr>
            </w:pPr>
            <w:r w:rsidRPr="004D7677">
              <w:rPr>
                <w:rFonts w:ascii="黑体" w:eastAsia="黑体" w:hAnsi="Times New Roman" w:hint="eastAsia"/>
                <w:kern w:val="0"/>
                <w:sz w:val="24"/>
                <w:szCs w:val="24"/>
              </w:rPr>
              <w:t>责任单位</w:t>
            </w:r>
          </w:p>
        </w:tc>
      </w:tr>
      <w:tr w:rsidR="00E37D84" w:rsidRPr="004D7677" w:rsidTr="00D6781A">
        <w:trPr>
          <w:trHeight w:val="3048"/>
          <w:jc w:val="center"/>
        </w:trPr>
        <w:tc>
          <w:tcPr>
            <w:tcW w:w="1521" w:type="dxa"/>
            <w:vMerge w:val="restart"/>
            <w:tcBorders>
              <w:top w:val="nil"/>
              <w:left w:val="single" w:sz="4" w:space="0" w:color="000000"/>
              <w:bottom w:val="single" w:sz="4" w:space="0" w:color="000000"/>
              <w:right w:val="single" w:sz="4" w:space="0" w:color="000000"/>
            </w:tcBorders>
            <w:vAlign w:val="center"/>
          </w:tcPr>
          <w:p w:rsidR="00E37D84" w:rsidRPr="004D7677" w:rsidRDefault="00E37D84" w:rsidP="00D6781A">
            <w:pPr>
              <w:widowControl/>
              <w:spacing w:line="500" w:lineRule="atLeast"/>
              <w:rPr>
                <w:rFonts w:ascii="仿宋_GB2312" w:eastAsia="仿宋_GB2312" w:hAnsi="Times New Roman"/>
                <w:color w:val="000000"/>
                <w:kern w:val="0"/>
                <w:sz w:val="24"/>
                <w:szCs w:val="24"/>
              </w:rPr>
            </w:pPr>
            <w:r w:rsidRPr="004D7677">
              <w:rPr>
                <w:rFonts w:ascii="黑体" w:eastAsia="黑体" w:hAnsi="Times New Roman" w:hint="eastAsia"/>
                <w:kern w:val="0"/>
                <w:sz w:val="24"/>
                <w:szCs w:val="24"/>
              </w:rPr>
              <w:t>三、推进行政决策科学化、民主化和法治化</w:t>
            </w:r>
          </w:p>
        </w:tc>
        <w:tc>
          <w:tcPr>
            <w:tcW w:w="8639" w:type="dxa"/>
            <w:tcBorders>
              <w:top w:val="single" w:sz="4" w:space="0" w:color="000000"/>
              <w:left w:val="nil"/>
              <w:bottom w:val="single" w:sz="4" w:space="0" w:color="000000"/>
              <w:right w:val="single" w:sz="4" w:space="0" w:color="000000"/>
            </w:tcBorders>
            <w:vAlign w:val="center"/>
          </w:tcPr>
          <w:p w:rsidR="00E37D84" w:rsidRPr="004D7677" w:rsidRDefault="00E37D84" w:rsidP="00D6781A">
            <w:pPr>
              <w:widowControl/>
              <w:snapToGrid w:val="0"/>
              <w:spacing w:line="360" w:lineRule="atLeast"/>
              <w:rPr>
                <w:rFonts w:ascii="仿宋_GB2312" w:eastAsia="仿宋_GB2312" w:hAnsi="Times New Roman"/>
                <w:color w:val="000000"/>
                <w:kern w:val="0"/>
                <w:sz w:val="24"/>
                <w:szCs w:val="24"/>
              </w:rPr>
            </w:pPr>
            <w:r w:rsidRPr="004D7677">
              <w:rPr>
                <w:rFonts w:ascii="仿宋_GB2312" w:eastAsia="仿宋_GB2312" w:hAnsi="Times New Roman" w:hint="eastAsia"/>
                <w:kern w:val="0"/>
                <w:sz w:val="24"/>
                <w:szCs w:val="24"/>
              </w:rPr>
              <w:t>1.严格执行区政府重大行政决策听取意见、听证、风险评估、合法性审查、集体讨论、后评价和责任追究七项制度，切实把公众参与、专家论证、风险评估、合法性审查和集体研究决定作为重大行政决策的法定程序。健全决策跟踪反馈机制，对决策执行情况和实施效果进行跟踪，并根据实际需要开展重大行政决策后评估。</w:t>
            </w:r>
          </w:p>
        </w:tc>
        <w:tc>
          <w:tcPr>
            <w:tcW w:w="3889" w:type="dxa"/>
            <w:tcBorders>
              <w:top w:val="single" w:sz="4" w:space="0" w:color="000000"/>
              <w:left w:val="nil"/>
              <w:bottom w:val="single" w:sz="4" w:space="0" w:color="000000"/>
              <w:right w:val="single" w:sz="4" w:space="0" w:color="000000"/>
            </w:tcBorders>
            <w:vAlign w:val="center"/>
          </w:tcPr>
          <w:p w:rsidR="00E37D84" w:rsidRPr="004D7677" w:rsidRDefault="00E37D84" w:rsidP="00D6781A">
            <w:pPr>
              <w:widowControl/>
              <w:spacing w:line="500" w:lineRule="atLeast"/>
              <w:rPr>
                <w:rFonts w:ascii="仿宋_GB2312" w:eastAsia="仿宋_GB2312" w:hAnsi="Times New Roman"/>
                <w:color w:val="000000"/>
                <w:kern w:val="0"/>
                <w:sz w:val="24"/>
                <w:szCs w:val="24"/>
              </w:rPr>
            </w:pPr>
            <w:r w:rsidRPr="004D7677">
              <w:rPr>
                <w:rFonts w:ascii="仿宋_GB2312" w:eastAsia="仿宋_GB2312" w:hAnsi="Times New Roman" w:hint="eastAsia"/>
                <w:color w:val="000000"/>
                <w:kern w:val="0"/>
                <w:sz w:val="24"/>
                <w:szCs w:val="24"/>
              </w:rPr>
              <w:t>区政府办牵头，区监察局、区法制办配合，区直各部门、各街道负责</w:t>
            </w:r>
          </w:p>
        </w:tc>
      </w:tr>
      <w:tr w:rsidR="00E37D84" w:rsidRPr="004D7677" w:rsidTr="00D6781A">
        <w:trPr>
          <w:trHeight w:val="2125"/>
          <w:jc w:val="center"/>
        </w:trPr>
        <w:tc>
          <w:tcPr>
            <w:tcW w:w="1521" w:type="dxa"/>
            <w:vMerge/>
            <w:tcBorders>
              <w:top w:val="nil"/>
              <w:left w:val="single" w:sz="4" w:space="0" w:color="000000"/>
              <w:bottom w:val="single" w:sz="4" w:space="0" w:color="000000"/>
              <w:right w:val="single" w:sz="4" w:space="0" w:color="000000"/>
            </w:tcBorders>
            <w:vAlign w:val="center"/>
          </w:tcPr>
          <w:p w:rsidR="00E37D84" w:rsidRPr="004D7677" w:rsidRDefault="00E37D84" w:rsidP="00D6781A">
            <w:pPr>
              <w:widowControl/>
              <w:jc w:val="left"/>
              <w:rPr>
                <w:rFonts w:ascii="仿宋_GB2312" w:eastAsia="仿宋_GB2312" w:hAnsi="Times New Roman"/>
                <w:color w:val="000000"/>
                <w:kern w:val="0"/>
                <w:sz w:val="24"/>
                <w:szCs w:val="24"/>
              </w:rPr>
            </w:pPr>
          </w:p>
        </w:tc>
        <w:tc>
          <w:tcPr>
            <w:tcW w:w="8639" w:type="dxa"/>
            <w:tcBorders>
              <w:top w:val="single" w:sz="4" w:space="0" w:color="000000"/>
              <w:left w:val="nil"/>
              <w:bottom w:val="single" w:sz="4" w:space="0" w:color="000000"/>
              <w:right w:val="single" w:sz="4" w:space="0" w:color="000000"/>
            </w:tcBorders>
          </w:tcPr>
          <w:p w:rsidR="00E37D84" w:rsidRPr="004D7677" w:rsidRDefault="00E37D84" w:rsidP="00D6781A">
            <w:pPr>
              <w:widowControl/>
              <w:spacing w:line="500" w:lineRule="atLeast"/>
              <w:rPr>
                <w:rFonts w:ascii="仿宋_GB2312" w:eastAsia="仿宋_GB2312" w:hAnsi="Times New Roman"/>
                <w:color w:val="000000"/>
                <w:kern w:val="0"/>
                <w:sz w:val="24"/>
                <w:szCs w:val="24"/>
              </w:rPr>
            </w:pPr>
            <w:r w:rsidRPr="004D7677">
              <w:rPr>
                <w:rFonts w:ascii="仿宋_GB2312" w:eastAsia="仿宋_GB2312" w:hAnsi="Times New Roman" w:hint="eastAsia"/>
                <w:color w:val="000000"/>
                <w:kern w:val="0"/>
                <w:sz w:val="24"/>
                <w:szCs w:val="24"/>
              </w:rPr>
              <w:t>2.</w:t>
            </w:r>
            <w:r w:rsidRPr="004D7677">
              <w:rPr>
                <w:rFonts w:ascii="仿宋_GB2312" w:eastAsia="仿宋_GB2312" w:hAnsi="Times New Roman" w:hint="eastAsia"/>
                <w:kern w:val="0"/>
                <w:sz w:val="24"/>
                <w:szCs w:val="24"/>
              </w:rPr>
              <w:t>吸收专家和律师参加的法律顾问队伍，保证法律顾问在重大行政决策、推进依法行政中发挥积极作用。落实重大行政决策责任追究制度及责任倒查机制，对违反科学民主依法决策规定，出现重大决策失误、造成重大损失、恶劣影响的，依法追究相关人员责任。</w:t>
            </w:r>
          </w:p>
        </w:tc>
        <w:tc>
          <w:tcPr>
            <w:tcW w:w="3889" w:type="dxa"/>
            <w:tcBorders>
              <w:top w:val="single" w:sz="4" w:space="0" w:color="000000"/>
              <w:left w:val="nil"/>
              <w:bottom w:val="single" w:sz="4" w:space="0" w:color="000000"/>
              <w:right w:val="single" w:sz="4" w:space="0" w:color="000000"/>
            </w:tcBorders>
            <w:vAlign w:val="center"/>
          </w:tcPr>
          <w:p w:rsidR="00E37D84" w:rsidRPr="004D7677" w:rsidRDefault="00E37D84" w:rsidP="00D6781A">
            <w:pPr>
              <w:widowControl/>
              <w:spacing w:line="500" w:lineRule="atLeast"/>
              <w:rPr>
                <w:rFonts w:ascii="仿宋_GB2312" w:eastAsia="仿宋_GB2312" w:hAnsi="Times New Roman"/>
                <w:kern w:val="0"/>
                <w:sz w:val="24"/>
                <w:szCs w:val="24"/>
              </w:rPr>
            </w:pPr>
            <w:r w:rsidRPr="004D7677">
              <w:rPr>
                <w:rFonts w:ascii="仿宋_GB2312" w:eastAsia="仿宋_GB2312" w:hAnsi="Times New Roman" w:hint="eastAsia"/>
                <w:kern w:val="0"/>
                <w:sz w:val="24"/>
                <w:szCs w:val="24"/>
              </w:rPr>
              <w:t>区政府办、区法制办牵头，区直各部门、各街道配合</w:t>
            </w:r>
          </w:p>
        </w:tc>
      </w:tr>
      <w:tr w:rsidR="00E37D84" w:rsidRPr="004D7677" w:rsidTr="00D6781A">
        <w:trPr>
          <w:trHeight w:val="2180"/>
          <w:jc w:val="center"/>
        </w:trPr>
        <w:tc>
          <w:tcPr>
            <w:tcW w:w="1521" w:type="dxa"/>
            <w:vMerge/>
            <w:tcBorders>
              <w:top w:val="nil"/>
              <w:left w:val="single" w:sz="4" w:space="0" w:color="000000"/>
              <w:bottom w:val="single" w:sz="4" w:space="0" w:color="000000"/>
              <w:right w:val="single" w:sz="4" w:space="0" w:color="000000"/>
            </w:tcBorders>
            <w:vAlign w:val="center"/>
          </w:tcPr>
          <w:p w:rsidR="00E37D84" w:rsidRPr="004D7677" w:rsidRDefault="00E37D84" w:rsidP="00D6781A">
            <w:pPr>
              <w:widowControl/>
              <w:jc w:val="left"/>
              <w:rPr>
                <w:rFonts w:ascii="仿宋_GB2312" w:eastAsia="仿宋_GB2312" w:hAnsi="Times New Roman"/>
                <w:color w:val="000000"/>
                <w:kern w:val="0"/>
                <w:sz w:val="24"/>
                <w:szCs w:val="24"/>
              </w:rPr>
            </w:pPr>
          </w:p>
        </w:tc>
        <w:tc>
          <w:tcPr>
            <w:tcW w:w="8639" w:type="dxa"/>
            <w:tcBorders>
              <w:top w:val="single" w:sz="4" w:space="0" w:color="000000"/>
              <w:left w:val="nil"/>
              <w:bottom w:val="single" w:sz="4" w:space="0" w:color="000000"/>
              <w:right w:val="single" w:sz="4" w:space="0" w:color="000000"/>
            </w:tcBorders>
            <w:vAlign w:val="center"/>
          </w:tcPr>
          <w:p w:rsidR="00E37D84" w:rsidRPr="004D7677" w:rsidRDefault="00E37D84" w:rsidP="00D6781A">
            <w:pPr>
              <w:widowControl/>
              <w:spacing w:line="520" w:lineRule="atLeast"/>
              <w:rPr>
                <w:rFonts w:ascii="仿宋_GB2312" w:eastAsia="仿宋_GB2312" w:hAnsi="Times New Roman"/>
                <w:color w:val="000000"/>
                <w:kern w:val="0"/>
                <w:sz w:val="24"/>
                <w:szCs w:val="24"/>
              </w:rPr>
            </w:pPr>
            <w:r w:rsidRPr="004D7677">
              <w:rPr>
                <w:rFonts w:ascii="仿宋_GB2312" w:eastAsia="仿宋_GB2312" w:hAnsi="Times New Roman" w:hint="eastAsia"/>
                <w:kern w:val="0"/>
                <w:sz w:val="24"/>
                <w:szCs w:val="24"/>
              </w:rPr>
              <w:t>3.加强对落实重大行政决策制度情况的监督检查，及时对重大行政决策项目开展实施情况进行后评估，及时了解社会公众对决策实施的意见建议，依法公开决策过程和实施结果，接受社会监督。</w:t>
            </w:r>
          </w:p>
        </w:tc>
        <w:tc>
          <w:tcPr>
            <w:tcW w:w="3889" w:type="dxa"/>
            <w:tcBorders>
              <w:top w:val="single" w:sz="4" w:space="0" w:color="000000"/>
              <w:left w:val="nil"/>
              <w:bottom w:val="single" w:sz="4" w:space="0" w:color="000000"/>
              <w:right w:val="single" w:sz="4" w:space="0" w:color="000000"/>
            </w:tcBorders>
            <w:vAlign w:val="center"/>
          </w:tcPr>
          <w:p w:rsidR="00E37D84" w:rsidRPr="004D7677" w:rsidRDefault="00E37D84" w:rsidP="00D6781A">
            <w:pPr>
              <w:widowControl/>
              <w:spacing w:line="500" w:lineRule="atLeast"/>
              <w:rPr>
                <w:rFonts w:ascii="仿宋_GB2312" w:eastAsia="仿宋_GB2312" w:hAnsi="Times New Roman"/>
                <w:color w:val="000000"/>
                <w:kern w:val="0"/>
                <w:sz w:val="24"/>
                <w:szCs w:val="24"/>
              </w:rPr>
            </w:pPr>
            <w:r w:rsidRPr="004D7677">
              <w:rPr>
                <w:rFonts w:ascii="仿宋_GB2312" w:eastAsia="仿宋_GB2312" w:hAnsi="Times New Roman" w:hint="eastAsia"/>
                <w:color w:val="000000"/>
                <w:kern w:val="0"/>
                <w:sz w:val="24"/>
                <w:szCs w:val="24"/>
              </w:rPr>
              <w:t>区政府办牵头，区直各部门、各街道配合</w:t>
            </w:r>
          </w:p>
        </w:tc>
      </w:tr>
    </w:tbl>
    <w:p w:rsidR="00E37D84" w:rsidRPr="004D7677" w:rsidRDefault="00E37D84" w:rsidP="00E37D84">
      <w:pPr>
        <w:widowControl/>
        <w:rPr>
          <w:rFonts w:ascii="宋体" w:hAnsi="宋体" w:hint="eastAsia"/>
          <w:kern w:val="0"/>
          <w:szCs w:val="21"/>
        </w:rPr>
      </w:pPr>
      <w:r w:rsidRPr="004D7677">
        <w:rPr>
          <w:rFonts w:ascii="宋体" w:hAnsi="宋体" w:hint="eastAsia"/>
          <w:kern w:val="0"/>
          <w:szCs w:val="21"/>
        </w:rPr>
        <w:t xml:space="preserve"> </w:t>
      </w:r>
    </w:p>
    <w:tbl>
      <w:tblPr>
        <w:tblW w:w="14049" w:type="dxa"/>
        <w:jc w:val="center"/>
        <w:tblLayout w:type="fixed"/>
        <w:tblLook w:val="0000" w:firstRow="0" w:lastRow="0" w:firstColumn="0" w:lastColumn="0" w:noHBand="0" w:noVBand="0"/>
      </w:tblPr>
      <w:tblGrid>
        <w:gridCol w:w="1521"/>
        <w:gridCol w:w="8639"/>
        <w:gridCol w:w="3889"/>
      </w:tblGrid>
      <w:tr w:rsidR="00E37D84" w:rsidRPr="004D7677" w:rsidTr="00D6781A">
        <w:trPr>
          <w:trHeight w:val="471"/>
          <w:jc w:val="center"/>
        </w:trPr>
        <w:tc>
          <w:tcPr>
            <w:tcW w:w="10160" w:type="dxa"/>
            <w:gridSpan w:val="2"/>
            <w:tcBorders>
              <w:top w:val="single" w:sz="4" w:space="0" w:color="000000"/>
              <w:left w:val="single" w:sz="4" w:space="0" w:color="000000"/>
              <w:bottom w:val="single" w:sz="4" w:space="0" w:color="000000"/>
              <w:right w:val="single" w:sz="4" w:space="0" w:color="000000"/>
            </w:tcBorders>
            <w:vAlign w:val="center"/>
          </w:tcPr>
          <w:p w:rsidR="00E37D84" w:rsidRPr="004D7677" w:rsidRDefault="00E37D84" w:rsidP="00D6781A">
            <w:pPr>
              <w:widowControl/>
              <w:jc w:val="center"/>
              <w:rPr>
                <w:rFonts w:ascii="黑体" w:eastAsia="黑体" w:hAnsi="Times New Roman"/>
                <w:kern w:val="0"/>
                <w:sz w:val="24"/>
                <w:szCs w:val="24"/>
              </w:rPr>
            </w:pPr>
            <w:r w:rsidRPr="004D7677">
              <w:rPr>
                <w:rFonts w:ascii="黑体" w:eastAsia="黑体" w:hAnsi="Times New Roman" w:hint="eastAsia"/>
                <w:kern w:val="0"/>
                <w:sz w:val="24"/>
                <w:szCs w:val="24"/>
              </w:rPr>
              <w:lastRenderedPageBreak/>
              <w:t>工作内容</w:t>
            </w:r>
          </w:p>
        </w:tc>
        <w:tc>
          <w:tcPr>
            <w:tcW w:w="3889" w:type="dxa"/>
            <w:tcBorders>
              <w:top w:val="single" w:sz="4" w:space="0" w:color="000000"/>
              <w:left w:val="nil"/>
              <w:bottom w:val="single" w:sz="4" w:space="0" w:color="000000"/>
              <w:right w:val="single" w:sz="4" w:space="0" w:color="000000"/>
            </w:tcBorders>
            <w:vAlign w:val="center"/>
          </w:tcPr>
          <w:p w:rsidR="00E37D84" w:rsidRPr="004D7677" w:rsidRDefault="00E37D84" w:rsidP="00D6781A">
            <w:pPr>
              <w:widowControl/>
              <w:jc w:val="center"/>
              <w:rPr>
                <w:rFonts w:ascii="黑体" w:eastAsia="黑体" w:hAnsi="Times New Roman"/>
                <w:kern w:val="0"/>
                <w:sz w:val="24"/>
                <w:szCs w:val="24"/>
              </w:rPr>
            </w:pPr>
            <w:r w:rsidRPr="004D7677">
              <w:rPr>
                <w:rFonts w:ascii="黑体" w:eastAsia="黑体" w:hAnsi="Times New Roman" w:hint="eastAsia"/>
                <w:kern w:val="0"/>
                <w:sz w:val="24"/>
                <w:szCs w:val="24"/>
              </w:rPr>
              <w:t>责任单位</w:t>
            </w:r>
          </w:p>
        </w:tc>
      </w:tr>
      <w:tr w:rsidR="00E37D84" w:rsidRPr="004D7677" w:rsidTr="00D6781A">
        <w:trPr>
          <w:trHeight w:val="3625"/>
          <w:jc w:val="center"/>
        </w:trPr>
        <w:tc>
          <w:tcPr>
            <w:tcW w:w="1521" w:type="dxa"/>
            <w:vMerge w:val="restart"/>
            <w:tcBorders>
              <w:top w:val="nil"/>
              <w:left w:val="single" w:sz="4" w:space="0" w:color="000000"/>
              <w:bottom w:val="single" w:sz="4" w:space="0" w:color="000000"/>
              <w:right w:val="single" w:sz="4" w:space="0" w:color="000000"/>
            </w:tcBorders>
            <w:vAlign w:val="center"/>
          </w:tcPr>
          <w:p w:rsidR="00E37D84" w:rsidRPr="004D7677" w:rsidRDefault="00E37D84" w:rsidP="00D6781A">
            <w:pPr>
              <w:widowControl/>
              <w:spacing w:line="500" w:lineRule="atLeast"/>
              <w:rPr>
                <w:rFonts w:ascii="仿宋_GB2312" w:eastAsia="仿宋_GB2312" w:hAnsi="Times New Roman"/>
                <w:color w:val="000000"/>
                <w:kern w:val="0"/>
                <w:sz w:val="24"/>
                <w:szCs w:val="24"/>
              </w:rPr>
            </w:pPr>
            <w:r w:rsidRPr="004D7677">
              <w:rPr>
                <w:rFonts w:ascii="黑体" w:eastAsia="黑体" w:hAnsi="Times New Roman" w:hint="eastAsia"/>
                <w:color w:val="000000"/>
                <w:kern w:val="0"/>
                <w:sz w:val="24"/>
                <w:szCs w:val="24"/>
              </w:rPr>
              <w:t>四、</w:t>
            </w:r>
            <w:r w:rsidRPr="004D7677">
              <w:rPr>
                <w:rFonts w:ascii="黑体" w:eastAsia="黑体" w:hAnsi="Times New Roman" w:hint="eastAsia"/>
                <w:kern w:val="0"/>
                <w:sz w:val="24"/>
                <w:szCs w:val="24"/>
              </w:rPr>
              <w:t>推进严格规范公正文明执法</w:t>
            </w:r>
          </w:p>
        </w:tc>
        <w:tc>
          <w:tcPr>
            <w:tcW w:w="8639" w:type="dxa"/>
            <w:tcBorders>
              <w:top w:val="single" w:sz="4" w:space="0" w:color="000000"/>
              <w:left w:val="nil"/>
              <w:bottom w:val="single" w:sz="4" w:space="0" w:color="000000"/>
              <w:right w:val="single" w:sz="4" w:space="0" w:color="000000"/>
            </w:tcBorders>
            <w:vAlign w:val="center"/>
          </w:tcPr>
          <w:p w:rsidR="00E37D84" w:rsidRPr="004D7677" w:rsidRDefault="00E37D84" w:rsidP="00D6781A">
            <w:pPr>
              <w:widowControl/>
              <w:spacing w:line="480" w:lineRule="atLeast"/>
              <w:rPr>
                <w:rFonts w:ascii="仿宋_GB2312" w:eastAsia="仿宋_GB2312" w:hAnsi="Times New Roman"/>
                <w:kern w:val="0"/>
                <w:sz w:val="24"/>
                <w:szCs w:val="24"/>
              </w:rPr>
            </w:pPr>
            <w:r w:rsidRPr="004D7677">
              <w:rPr>
                <w:rFonts w:ascii="仿宋_GB2312" w:eastAsia="仿宋_GB2312" w:hAnsi="Times New Roman" w:hint="eastAsia"/>
                <w:kern w:val="0"/>
                <w:sz w:val="24"/>
                <w:szCs w:val="24"/>
              </w:rPr>
              <w:t>加大执法力度，坚持依法惩处各类违法行为，加大与群众切身利益相关的重点领域执法力度。执行行政裁量权基准制度，根据所依据的法律、法规、规章和职权变动情况，完善对行政裁量标准的动态管理。严格执行重大执法决定法制审核制度，未经法制审核或者审核未通过的，不得</w:t>
            </w:r>
            <w:proofErr w:type="gramStart"/>
            <w:r w:rsidRPr="004D7677">
              <w:rPr>
                <w:rFonts w:ascii="仿宋_GB2312" w:eastAsia="仿宋_GB2312" w:hAnsi="Times New Roman" w:hint="eastAsia"/>
                <w:kern w:val="0"/>
                <w:sz w:val="24"/>
                <w:szCs w:val="24"/>
              </w:rPr>
              <w:t>作出</w:t>
            </w:r>
            <w:proofErr w:type="gramEnd"/>
            <w:r w:rsidRPr="004D7677">
              <w:rPr>
                <w:rFonts w:ascii="仿宋_GB2312" w:eastAsia="仿宋_GB2312" w:hAnsi="Times New Roman" w:hint="eastAsia"/>
                <w:kern w:val="0"/>
                <w:sz w:val="24"/>
                <w:szCs w:val="24"/>
              </w:rPr>
              <w:t>决定。落实行政执法公示制度，对外公布权力清单、责任清单以及行使职权的法定依据、权限和程序，明确每个岗位和执法人员的责任。全面落实行政执法责任制。</w:t>
            </w:r>
          </w:p>
        </w:tc>
        <w:tc>
          <w:tcPr>
            <w:tcW w:w="3889" w:type="dxa"/>
            <w:tcBorders>
              <w:top w:val="single" w:sz="4" w:space="0" w:color="000000"/>
              <w:left w:val="nil"/>
              <w:bottom w:val="single" w:sz="4" w:space="0" w:color="000000"/>
              <w:right w:val="single" w:sz="4" w:space="0" w:color="000000"/>
            </w:tcBorders>
            <w:vAlign w:val="center"/>
          </w:tcPr>
          <w:p w:rsidR="00E37D84" w:rsidRPr="004D7677" w:rsidRDefault="00E37D84" w:rsidP="00D6781A">
            <w:pPr>
              <w:widowControl/>
              <w:spacing w:line="500" w:lineRule="atLeast"/>
              <w:rPr>
                <w:rFonts w:ascii="仿宋_GB2312" w:eastAsia="仿宋_GB2312" w:hAnsi="Times New Roman"/>
                <w:kern w:val="0"/>
                <w:sz w:val="24"/>
                <w:szCs w:val="24"/>
              </w:rPr>
            </w:pPr>
            <w:r w:rsidRPr="004D7677">
              <w:rPr>
                <w:rFonts w:ascii="仿宋_GB2312" w:eastAsia="仿宋_GB2312" w:hAnsi="Times New Roman" w:hint="eastAsia"/>
                <w:kern w:val="0"/>
                <w:sz w:val="24"/>
                <w:szCs w:val="24"/>
              </w:rPr>
              <w:t>区法制办牵头，区直相关部门配合</w:t>
            </w:r>
          </w:p>
        </w:tc>
      </w:tr>
      <w:tr w:rsidR="00E37D84" w:rsidRPr="004D7677" w:rsidTr="00D6781A">
        <w:trPr>
          <w:trHeight w:val="3775"/>
          <w:jc w:val="center"/>
        </w:trPr>
        <w:tc>
          <w:tcPr>
            <w:tcW w:w="1521" w:type="dxa"/>
            <w:vMerge/>
            <w:tcBorders>
              <w:top w:val="nil"/>
              <w:left w:val="single" w:sz="4" w:space="0" w:color="000000"/>
              <w:bottom w:val="single" w:sz="4" w:space="0" w:color="000000"/>
              <w:right w:val="single" w:sz="4" w:space="0" w:color="000000"/>
            </w:tcBorders>
            <w:vAlign w:val="center"/>
          </w:tcPr>
          <w:p w:rsidR="00E37D84" w:rsidRPr="004D7677" w:rsidRDefault="00E37D84" w:rsidP="00D6781A">
            <w:pPr>
              <w:widowControl/>
              <w:jc w:val="left"/>
              <w:rPr>
                <w:rFonts w:ascii="仿宋_GB2312" w:eastAsia="仿宋_GB2312" w:hAnsi="Times New Roman"/>
                <w:color w:val="000000"/>
                <w:kern w:val="0"/>
                <w:sz w:val="24"/>
                <w:szCs w:val="24"/>
              </w:rPr>
            </w:pPr>
          </w:p>
        </w:tc>
        <w:tc>
          <w:tcPr>
            <w:tcW w:w="8639" w:type="dxa"/>
            <w:tcBorders>
              <w:top w:val="single" w:sz="4" w:space="0" w:color="000000"/>
              <w:left w:val="nil"/>
              <w:bottom w:val="single" w:sz="4" w:space="0" w:color="000000"/>
              <w:right w:val="single" w:sz="4" w:space="0" w:color="000000"/>
            </w:tcBorders>
            <w:vAlign w:val="center"/>
          </w:tcPr>
          <w:p w:rsidR="00E37D84" w:rsidRPr="004D7677" w:rsidRDefault="00E37D84" w:rsidP="00D6781A">
            <w:pPr>
              <w:widowControl/>
              <w:spacing w:line="520" w:lineRule="atLeast"/>
              <w:rPr>
                <w:rFonts w:ascii="仿宋_GB2312" w:eastAsia="仿宋_GB2312" w:hAnsi="Times New Roman"/>
                <w:color w:val="000000"/>
                <w:kern w:val="0"/>
                <w:sz w:val="24"/>
                <w:szCs w:val="24"/>
              </w:rPr>
            </w:pPr>
            <w:r w:rsidRPr="004D7677">
              <w:rPr>
                <w:rFonts w:ascii="仿宋_GB2312" w:eastAsia="仿宋_GB2312" w:hAnsi="Times New Roman" w:hint="eastAsia"/>
                <w:kern w:val="0"/>
                <w:sz w:val="24"/>
                <w:szCs w:val="24"/>
              </w:rPr>
              <w:t>2.全面运行网上行政执法平台，实现执法全过程记录。推进部门行政执法信息化建设和信息共享，提高执法效率和规范化水平。加强对行政执法案卷的评查及重大行政处理决定备案审查、委托执法备案审查等制度的实施力度。加强全区行政执法检查，落实区政府2016年行政执法检查计划，促进规范行政执法行为。</w:t>
            </w:r>
            <w:r w:rsidRPr="004D7677">
              <w:rPr>
                <w:rFonts w:ascii="仿宋_GB2312" w:eastAsia="仿宋_GB2312" w:hAnsi="Times New Roman" w:hint="eastAsia"/>
                <w:color w:val="000000"/>
                <w:kern w:val="0"/>
                <w:sz w:val="24"/>
                <w:szCs w:val="24"/>
              </w:rPr>
              <w:t>开展行政执法人员执法资格审查，及时组织行政执法培训和考试，</w:t>
            </w:r>
            <w:r w:rsidRPr="004D7677">
              <w:rPr>
                <w:rFonts w:ascii="仿宋_GB2312" w:eastAsia="仿宋_GB2312" w:hAnsi="Times New Roman" w:hint="eastAsia"/>
                <w:kern w:val="0"/>
                <w:sz w:val="24"/>
                <w:szCs w:val="24"/>
              </w:rPr>
              <w:t>加强行政执法证件管理，</w:t>
            </w:r>
            <w:r w:rsidRPr="004D7677">
              <w:rPr>
                <w:rFonts w:ascii="仿宋_GB2312" w:eastAsia="仿宋_GB2312" w:hAnsi="Times New Roman" w:hint="eastAsia"/>
                <w:color w:val="000000"/>
                <w:kern w:val="0"/>
                <w:sz w:val="24"/>
                <w:szCs w:val="24"/>
              </w:rPr>
              <w:t>做好行政执法证件发放工作。</w:t>
            </w:r>
          </w:p>
        </w:tc>
        <w:tc>
          <w:tcPr>
            <w:tcW w:w="3889" w:type="dxa"/>
            <w:tcBorders>
              <w:top w:val="single" w:sz="4" w:space="0" w:color="000000"/>
              <w:left w:val="nil"/>
              <w:bottom w:val="single" w:sz="4" w:space="0" w:color="000000"/>
              <w:right w:val="single" w:sz="4" w:space="0" w:color="000000"/>
            </w:tcBorders>
            <w:vAlign w:val="center"/>
          </w:tcPr>
          <w:p w:rsidR="00E37D84" w:rsidRPr="004D7677" w:rsidRDefault="00E37D84" w:rsidP="00D6781A">
            <w:pPr>
              <w:widowControl/>
              <w:spacing w:line="500" w:lineRule="atLeast"/>
              <w:rPr>
                <w:rFonts w:ascii="仿宋_GB2312" w:eastAsia="仿宋_GB2312" w:hAnsi="Times New Roman"/>
                <w:kern w:val="0"/>
                <w:sz w:val="24"/>
                <w:szCs w:val="24"/>
              </w:rPr>
            </w:pPr>
            <w:r w:rsidRPr="004D7677">
              <w:rPr>
                <w:rFonts w:ascii="仿宋_GB2312" w:eastAsia="仿宋_GB2312" w:hAnsi="Times New Roman" w:hint="eastAsia"/>
                <w:kern w:val="0"/>
                <w:sz w:val="24"/>
                <w:szCs w:val="24"/>
              </w:rPr>
              <w:t>区法制办牵头，区直相关部门配合</w:t>
            </w:r>
          </w:p>
        </w:tc>
      </w:tr>
    </w:tbl>
    <w:p w:rsidR="00E37D84" w:rsidRPr="004D7677" w:rsidRDefault="00E37D84" w:rsidP="00E37D84">
      <w:pPr>
        <w:widowControl/>
        <w:rPr>
          <w:rFonts w:ascii="宋体" w:hAnsi="宋体" w:hint="eastAsia"/>
          <w:kern w:val="0"/>
          <w:szCs w:val="21"/>
        </w:rPr>
      </w:pPr>
      <w:r w:rsidRPr="004D7677">
        <w:rPr>
          <w:rFonts w:ascii="宋体" w:hAnsi="宋体" w:hint="eastAsia"/>
          <w:kern w:val="0"/>
          <w:szCs w:val="21"/>
        </w:rPr>
        <w:t xml:space="preserve"> </w:t>
      </w:r>
    </w:p>
    <w:tbl>
      <w:tblPr>
        <w:tblW w:w="14049" w:type="dxa"/>
        <w:jc w:val="center"/>
        <w:tblLayout w:type="fixed"/>
        <w:tblLook w:val="0000" w:firstRow="0" w:lastRow="0" w:firstColumn="0" w:lastColumn="0" w:noHBand="0" w:noVBand="0"/>
      </w:tblPr>
      <w:tblGrid>
        <w:gridCol w:w="1521"/>
        <w:gridCol w:w="8639"/>
        <w:gridCol w:w="3889"/>
      </w:tblGrid>
      <w:tr w:rsidR="00E37D84" w:rsidRPr="004D7677" w:rsidTr="00D6781A">
        <w:trPr>
          <w:trHeight w:val="471"/>
          <w:jc w:val="center"/>
        </w:trPr>
        <w:tc>
          <w:tcPr>
            <w:tcW w:w="10160" w:type="dxa"/>
            <w:gridSpan w:val="2"/>
            <w:tcBorders>
              <w:top w:val="single" w:sz="4" w:space="0" w:color="000000"/>
              <w:left w:val="single" w:sz="4" w:space="0" w:color="000000"/>
              <w:bottom w:val="single" w:sz="4" w:space="0" w:color="000000"/>
              <w:right w:val="single" w:sz="4" w:space="0" w:color="000000"/>
            </w:tcBorders>
            <w:vAlign w:val="center"/>
          </w:tcPr>
          <w:p w:rsidR="00E37D84" w:rsidRPr="004D7677" w:rsidRDefault="00E37D84" w:rsidP="00D6781A">
            <w:pPr>
              <w:widowControl/>
              <w:jc w:val="center"/>
              <w:rPr>
                <w:rFonts w:ascii="黑体" w:eastAsia="黑体" w:hAnsi="Times New Roman"/>
                <w:kern w:val="0"/>
                <w:sz w:val="24"/>
                <w:szCs w:val="24"/>
              </w:rPr>
            </w:pPr>
            <w:r w:rsidRPr="004D7677">
              <w:rPr>
                <w:rFonts w:ascii="黑体" w:eastAsia="黑体" w:hAnsi="Times New Roman" w:hint="eastAsia"/>
                <w:kern w:val="0"/>
                <w:sz w:val="24"/>
                <w:szCs w:val="24"/>
              </w:rPr>
              <w:t>工作内容</w:t>
            </w:r>
          </w:p>
        </w:tc>
        <w:tc>
          <w:tcPr>
            <w:tcW w:w="3889" w:type="dxa"/>
            <w:tcBorders>
              <w:top w:val="single" w:sz="4" w:space="0" w:color="000000"/>
              <w:left w:val="nil"/>
              <w:bottom w:val="single" w:sz="4" w:space="0" w:color="000000"/>
              <w:right w:val="single" w:sz="4" w:space="0" w:color="000000"/>
            </w:tcBorders>
            <w:vAlign w:val="center"/>
          </w:tcPr>
          <w:p w:rsidR="00E37D84" w:rsidRPr="004D7677" w:rsidRDefault="00E37D84" w:rsidP="00D6781A">
            <w:pPr>
              <w:widowControl/>
              <w:jc w:val="center"/>
              <w:rPr>
                <w:rFonts w:ascii="黑体" w:eastAsia="黑体" w:hAnsi="Times New Roman"/>
                <w:kern w:val="0"/>
                <w:sz w:val="24"/>
                <w:szCs w:val="24"/>
              </w:rPr>
            </w:pPr>
            <w:r w:rsidRPr="004D7677">
              <w:rPr>
                <w:rFonts w:ascii="黑体" w:eastAsia="黑体" w:hAnsi="Times New Roman" w:hint="eastAsia"/>
                <w:kern w:val="0"/>
                <w:sz w:val="24"/>
                <w:szCs w:val="24"/>
              </w:rPr>
              <w:t>责任单位</w:t>
            </w:r>
          </w:p>
        </w:tc>
      </w:tr>
      <w:tr w:rsidR="00E37D84" w:rsidRPr="004D7677" w:rsidTr="00D6781A">
        <w:trPr>
          <w:trHeight w:val="3520"/>
          <w:jc w:val="center"/>
        </w:trPr>
        <w:tc>
          <w:tcPr>
            <w:tcW w:w="1521" w:type="dxa"/>
            <w:tcBorders>
              <w:top w:val="single" w:sz="4" w:space="0" w:color="000000"/>
              <w:left w:val="single" w:sz="4" w:space="0" w:color="000000"/>
              <w:bottom w:val="single" w:sz="4" w:space="0" w:color="000000"/>
              <w:right w:val="single" w:sz="4" w:space="0" w:color="000000"/>
            </w:tcBorders>
            <w:vAlign w:val="center"/>
          </w:tcPr>
          <w:p w:rsidR="00E37D84" w:rsidRPr="004D7677" w:rsidRDefault="00E37D84" w:rsidP="00D6781A">
            <w:pPr>
              <w:widowControl/>
              <w:spacing w:line="500" w:lineRule="atLeast"/>
              <w:rPr>
                <w:rFonts w:ascii="仿宋_GB2312" w:eastAsia="仿宋_GB2312" w:hAnsi="Times New Roman"/>
                <w:color w:val="000000"/>
                <w:kern w:val="0"/>
                <w:sz w:val="24"/>
                <w:szCs w:val="24"/>
              </w:rPr>
            </w:pPr>
            <w:r w:rsidRPr="004D7677">
              <w:rPr>
                <w:rFonts w:ascii="黑体" w:eastAsia="黑体" w:hAnsi="Times New Roman" w:hint="eastAsia"/>
                <w:kern w:val="0"/>
                <w:sz w:val="24"/>
                <w:szCs w:val="24"/>
              </w:rPr>
              <w:lastRenderedPageBreak/>
              <w:t>五、严格依法做好行政复议和行政应诉工作。</w:t>
            </w:r>
          </w:p>
        </w:tc>
        <w:tc>
          <w:tcPr>
            <w:tcW w:w="8639" w:type="dxa"/>
            <w:tcBorders>
              <w:top w:val="single" w:sz="4" w:space="0" w:color="000000"/>
              <w:left w:val="nil"/>
              <w:bottom w:val="single" w:sz="4" w:space="0" w:color="000000"/>
              <w:right w:val="single" w:sz="4" w:space="0" w:color="000000"/>
            </w:tcBorders>
          </w:tcPr>
          <w:p w:rsidR="00E37D84" w:rsidRPr="004D7677" w:rsidRDefault="00E37D84" w:rsidP="00D6781A">
            <w:pPr>
              <w:widowControl/>
              <w:spacing w:line="520" w:lineRule="atLeast"/>
              <w:jc w:val="left"/>
              <w:rPr>
                <w:rFonts w:ascii="仿宋_GB2312" w:eastAsia="仿宋_GB2312" w:hAnsi="Times New Roman"/>
                <w:color w:val="000000"/>
                <w:kern w:val="0"/>
                <w:sz w:val="24"/>
                <w:szCs w:val="24"/>
              </w:rPr>
            </w:pPr>
            <w:r w:rsidRPr="004D7677">
              <w:rPr>
                <w:rFonts w:ascii="仿宋_GB2312" w:eastAsia="仿宋_GB2312" w:hAnsi="Times New Roman" w:hint="eastAsia"/>
                <w:kern w:val="0"/>
                <w:sz w:val="24"/>
                <w:szCs w:val="24"/>
              </w:rPr>
              <w:t>依法及时公正办理行政复议案件，加大行政复议调解、和解力度，积极化解行政争议，促进社会和谐稳定。按照新修订的《行政诉讼法》和《福建省高级人民法院关于部分行政案件实行跨行政区划管辖的公告》的要求，依法办理行政应诉案件，严格执行三个不准：不准不答辩或不提供证据，不准不出庭，不准只委托律师出庭；落实行政机关负责人出庭应诉制度。继续推动依法行政与行政审判良性互动。</w:t>
            </w:r>
          </w:p>
        </w:tc>
        <w:tc>
          <w:tcPr>
            <w:tcW w:w="3889" w:type="dxa"/>
            <w:tcBorders>
              <w:top w:val="single" w:sz="4" w:space="0" w:color="000000"/>
              <w:left w:val="nil"/>
              <w:bottom w:val="single" w:sz="4" w:space="0" w:color="000000"/>
              <w:right w:val="single" w:sz="4" w:space="0" w:color="000000"/>
            </w:tcBorders>
            <w:vAlign w:val="center"/>
          </w:tcPr>
          <w:p w:rsidR="00E37D84" w:rsidRPr="004D7677" w:rsidRDefault="00E37D84" w:rsidP="00D6781A">
            <w:pPr>
              <w:widowControl/>
              <w:spacing w:line="500" w:lineRule="atLeast"/>
              <w:rPr>
                <w:rFonts w:ascii="仿宋_GB2312" w:eastAsia="仿宋_GB2312" w:hAnsi="Times New Roman"/>
                <w:kern w:val="0"/>
                <w:sz w:val="24"/>
                <w:szCs w:val="24"/>
              </w:rPr>
            </w:pPr>
            <w:r w:rsidRPr="004D7677">
              <w:rPr>
                <w:rFonts w:ascii="仿宋_GB2312" w:eastAsia="仿宋_GB2312" w:hAnsi="Times New Roman" w:hint="eastAsia"/>
                <w:color w:val="000000"/>
                <w:kern w:val="0"/>
                <w:sz w:val="24"/>
                <w:szCs w:val="24"/>
              </w:rPr>
              <w:t>区法制办牵头，区直相关部门、各街道配合</w:t>
            </w:r>
          </w:p>
        </w:tc>
      </w:tr>
      <w:tr w:rsidR="00E37D84" w:rsidRPr="004D7677" w:rsidTr="00D6781A">
        <w:trPr>
          <w:trHeight w:val="3110"/>
          <w:jc w:val="center"/>
        </w:trPr>
        <w:tc>
          <w:tcPr>
            <w:tcW w:w="1521" w:type="dxa"/>
            <w:tcBorders>
              <w:top w:val="single" w:sz="4" w:space="0" w:color="000000"/>
              <w:left w:val="single" w:sz="4" w:space="0" w:color="000000"/>
              <w:bottom w:val="single" w:sz="4" w:space="0" w:color="000000"/>
              <w:right w:val="single" w:sz="4" w:space="0" w:color="000000"/>
            </w:tcBorders>
            <w:vAlign w:val="center"/>
          </w:tcPr>
          <w:p w:rsidR="00E37D84" w:rsidRPr="004D7677" w:rsidRDefault="00E37D84" w:rsidP="00D6781A">
            <w:pPr>
              <w:widowControl/>
              <w:spacing w:line="500" w:lineRule="atLeast"/>
              <w:jc w:val="left"/>
              <w:rPr>
                <w:rFonts w:ascii="黑体" w:eastAsia="黑体" w:hAnsi="Times New Roman"/>
                <w:kern w:val="0"/>
                <w:sz w:val="24"/>
                <w:szCs w:val="24"/>
              </w:rPr>
            </w:pPr>
            <w:r w:rsidRPr="004D7677">
              <w:rPr>
                <w:rFonts w:ascii="黑体" w:eastAsia="黑体" w:hAnsi="Times New Roman" w:hint="eastAsia"/>
                <w:kern w:val="0"/>
                <w:sz w:val="24"/>
                <w:szCs w:val="24"/>
              </w:rPr>
              <w:t>六、加强规范性文件监督管理</w:t>
            </w:r>
          </w:p>
        </w:tc>
        <w:tc>
          <w:tcPr>
            <w:tcW w:w="8639" w:type="dxa"/>
            <w:tcBorders>
              <w:top w:val="single" w:sz="4" w:space="0" w:color="000000"/>
              <w:left w:val="nil"/>
              <w:bottom w:val="single" w:sz="4" w:space="0" w:color="000000"/>
              <w:right w:val="single" w:sz="4" w:space="0" w:color="000000"/>
            </w:tcBorders>
          </w:tcPr>
          <w:p w:rsidR="00E37D84" w:rsidRPr="004D7677" w:rsidRDefault="00E37D84" w:rsidP="00D6781A">
            <w:pPr>
              <w:widowControl/>
              <w:spacing w:line="520" w:lineRule="atLeast"/>
              <w:rPr>
                <w:rFonts w:ascii="仿宋_GB2312" w:eastAsia="仿宋_GB2312" w:hAnsi="Times New Roman"/>
                <w:kern w:val="0"/>
                <w:sz w:val="24"/>
                <w:szCs w:val="24"/>
              </w:rPr>
            </w:pPr>
            <w:r w:rsidRPr="004D7677">
              <w:rPr>
                <w:rFonts w:ascii="仿宋_GB2312" w:eastAsia="仿宋_GB2312" w:hAnsi="Times New Roman" w:hint="eastAsia"/>
                <w:kern w:val="0"/>
                <w:sz w:val="24"/>
                <w:szCs w:val="24"/>
              </w:rPr>
              <w:t>组织开展两年一次的规范性文件清理工作。根据《厦门市行政机关规范性文件电子报审规程》，规范做好区政府规范性文件向市法制局的电子报审工作。严格规范性文件审查工作，及时完成区政府规范性文件前置审查工作和各区直部门、各街道规范性文件备案审查工作。及时向市政府和区人大常委会报备区政府规范性文件。</w:t>
            </w:r>
          </w:p>
        </w:tc>
        <w:tc>
          <w:tcPr>
            <w:tcW w:w="3889" w:type="dxa"/>
            <w:tcBorders>
              <w:top w:val="single" w:sz="4" w:space="0" w:color="000000"/>
              <w:left w:val="nil"/>
              <w:bottom w:val="single" w:sz="4" w:space="0" w:color="000000"/>
              <w:right w:val="single" w:sz="4" w:space="0" w:color="000000"/>
            </w:tcBorders>
            <w:vAlign w:val="center"/>
          </w:tcPr>
          <w:p w:rsidR="00E37D84" w:rsidRPr="004D7677" w:rsidRDefault="00E37D84" w:rsidP="00D6781A">
            <w:pPr>
              <w:widowControl/>
              <w:spacing w:line="500" w:lineRule="atLeast"/>
              <w:rPr>
                <w:rFonts w:ascii="仿宋_GB2312" w:eastAsia="仿宋_GB2312" w:hAnsi="Times New Roman"/>
                <w:color w:val="000000"/>
                <w:kern w:val="0"/>
                <w:sz w:val="24"/>
                <w:szCs w:val="24"/>
              </w:rPr>
            </w:pPr>
            <w:r w:rsidRPr="004D7677">
              <w:rPr>
                <w:rFonts w:ascii="仿宋_GB2312" w:eastAsia="仿宋_GB2312" w:hAnsi="Times New Roman" w:hint="eastAsia"/>
                <w:color w:val="000000"/>
                <w:kern w:val="0"/>
                <w:sz w:val="24"/>
                <w:szCs w:val="24"/>
              </w:rPr>
              <w:t>区法制办牵头，区直相关部门、各街道配合</w:t>
            </w:r>
          </w:p>
        </w:tc>
      </w:tr>
    </w:tbl>
    <w:p w:rsidR="00E37D84" w:rsidRPr="004D7677" w:rsidRDefault="00E37D84" w:rsidP="00E37D84">
      <w:pPr>
        <w:widowControl/>
        <w:rPr>
          <w:rFonts w:ascii="宋体" w:hAnsi="宋体" w:hint="eastAsia"/>
          <w:kern w:val="0"/>
          <w:szCs w:val="21"/>
        </w:rPr>
      </w:pPr>
      <w:r w:rsidRPr="004D7677">
        <w:rPr>
          <w:rFonts w:ascii="Times New Roman" w:hAnsi="Times New Roman"/>
          <w:kern w:val="0"/>
          <w:szCs w:val="21"/>
        </w:rPr>
        <w:br w:type="page"/>
      </w:r>
    </w:p>
    <w:tbl>
      <w:tblPr>
        <w:tblW w:w="14049" w:type="dxa"/>
        <w:jc w:val="center"/>
        <w:tblLayout w:type="fixed"/>
        <w:tblLook w:val="0000" w:firstRow="0" w:lastRow="0" w:firstColumn="0" w:lastColumn="0" w:noHBand="0" w:noVBand="0"/>
      </w:tblPr>
      <w:tblGrid>
        <w:gridCol w:w="1521"/>
        <w:gridCol w:w="8609"/>
        <w:gridCol w:w="3919"/>
      </w:tblGrid>
      <w:tr w:rsidR="00E37D84" w:rsidRPr="004D7677" w:rsidTr="00D6781A">
        <w:trPr>
          <w:trHeight w:val="471"/>
          <w:jc w:val="center"/>
        </w:trPr>
        <w:tc>
          <w:tcPr>
            <w:tcW w:w="10130" w:type="dxa"/>
            <w:gridSpan w:val="2"/>
            <w:tcBorders>
              <w:top w:val="single" w:sz="4" w:space="0" w:color="000000"/>
              <w:left w:val="single" w:sz="4" w:space="0" w:color="000000"/>
              <w:bottom w:val="single" w:sz="4" w:space="0" w:color="000000"/>
              <w:right w:val="single" w:sz="4" w:space="0" w:color="000000"/>
            </w:tcBorders>
            <w:vAlign w:val="center"/>
          </w:tcPr>
          <w:p w:rsidR="00E37D84" w:rsidRPr="004D7677" w:rsidRDefault="00E37D84" w:rsidP="00D6781A">
            <w:pPr>
              <w:widowControl/>
              <w:jc w:val="center"/>
              <w:rPr>
                <w:rFonts w:ascii="黑体" w:eastAsia="黑体" w:hAnsi="Times New Roman"/>
                <w:kern w:val="0"/>
                <w:sz w:val="24"/>
                <w:szCs w:val="24"/>
              </w:rPr>
            </w:pPr>
            <w:r w:rsidRPr="004D7677">
              <w:rPr>
                <w:rFonts w:ascii="黑体" w:eastAsia="黑体" w:hAnsi="Times New Roman" w:hint="eastAsia"/>
                <w:kern w:val="0"/>
                <w:sz w:val="24"/>
                <w:szCs w:val="24"/>
              </w:rPr>
              <w:lastRenderedPageBreak/>
              <w:t>工作内容</w:t>
            </w:r>
          </w:p>
        </w:tc>
        <w:tc>
          <w:tcPr>
            <w:tcW w:w="3919" w:type="dxa"/>
            <w:tcBorders>
              <w:top w:val="single" w:sz="4" w:space="0" w:color="000000"/>
              <w:left w:val="nil"/>
              <w:bottom w:val="single" w:sz="4" w:space="0" w:color="000000"/>
              <w:right w:val="single" w:sz="4" w:space="0" w:color="000000"/>
            </w:tcBorders>
            <w:vAlign w:val="center"/>
          </w:tcPr>
          <w:p w:rsidR="00E37D84" w:rsidRPr="004D7677" w:rsidRDefault="00E37D84" w:rsidP="00D6781A">
            <w:pPr>
              <w:widowControl/>
              <w:jc w:val="center"/>
              <w:rPr>
                <w:rFonts w:ascii="黑体" w:eastAsia="黑体" w:hAnsi="Times New Roman"/>
                <w:kern w:val="0"/>
                <w:sz w:val="24"/>
                <w:szCs w:val="24"/>
              </w:rPr>
            </w:pPr>
            <w:r w:rsidRPr="004D7677">
              <w:rPr>
                <w:rFonts w:ascii="黑体" w:eastAsia="黑体" w:hAnsi="Times New Roman" w:hint="eastAsia"/>
                <w:kern w:val="0"/>
                <w:sz w:val="24"/>
                <w:szCs w:val="24"/>
              </w:rPr>
              <w:t>责任单位</w:t>
            </w:r>
          </w:p>
        </w:tc>
      </w:tr>
      <w:tr w:rsidR="00E37D84" w:rsidRPr="004D7677" w:rsidTr="00D6781A">
        <w:trPr>
          <w:trHeight w:val="2105"/>
          <w:jc w:val="center"/>
        </w:trPr>
        <w:tc>
          <w:tcPr>
            <w:tcW w:w="1521" w:type="dxa"/>
            <w:vMerge w:val="restart"/>
            <w:tcBorders>
              <w:top w:val="nil"/>
              <w:left w:val="single" w:sz="4" w:space="0" w:color="000000"/>
              <w:bottom w:val="single" w:sz="4" w:space="0" w:color="000000"/>
              <w:right w:val="single" w:sz="4" w:space="0" w:color="000000"/>
            </w:tcBorders>
            <w:vAlign w:val="center"/>
          </w:tcPr>
          <w:p w:rsidR="00E37D84" w:rsidRPr="004D7677" w:rsidRDefault="00E37D84" w:rsidP="00D6781A">
            <w:pPr>
              <w:widowControl/>
              <w:spacing w:line="500" w:lineRule="atLeast"/>
              <w:rPr>
                <w:rFonts w:ascii="仿宋_GB2312" w:eastAsia="仿宋_GB2312" w:hAnsi="Times New Roman"/>
                <w:color w:val="000000"/>
                <w:kern w:val="0"/>
                <w:sz w:val="24"/>
                <w:szCs w:val="24"/>
              </w:rPr>
            </w:pPr>
            <w:r w:rsidRPr="004D7677">
              <w:rPr>
                <w:rFonts w:ascii="黑体" w:eastAsia="黑体" w:hAnsi="Times New Roman" w:hint="eastAsia"/>
                <w:kern w:val="0"/>
                <w:sz w:val="24"/>
                <w:szCs w:val="24"/>
              </w:rPr>
              <w:t>七、依法有效化解社会矛盾纠纷</w:t>
            </w:r>
          </w:p>
        </w:tc>
        <w:tc>
          <w:tcPr>
            <w:tcW w:w="8609" w:type="dxa"/>
            <w:tcBorders>
              <w:top w:val="single" w:sz="4" w:space="0" w:color="000000"/>
              <w:left w:val="nil"/>
              <w:bottom w:val="single" w:sz="4" w:space="0" w:color="000000"/>
              <w:right w:val="single" w:sz="4" w:space="0" w:color="000000"/>
            </w:tcBorders>
            <w:vAlign w:val="center"/>
          </w:tcPr>
          <w:p w:rsidR="00E37D84" w:rsidRPr="004D7677" w:rsidRDefault="00E37D84" w:rsidP="00D6781A">
            <w:pPr>
              <w:widowControl/>
              <w:spacing w:line="480" w:lineRule="atLeast"/>
              <w:rPr>
                <w:rFonts w:ascii="仿宋_GB2312" w:eastAsia="仿宋_GB2312" w:hAnsi="Times New Roman"/>
                <w:kern w:val="0"/>
                <w:sz w:val="24"/>
                <w:szCs w:val="24"/>
              </w:rPr>
            </w:pPr>
            <w:r w:rsidRPr="004D7677">
              <w:rPr>
                <w:rFonts w:ascii="仿宋_GB2312" w:eastAsia="仿宋_GB2312" w:hAnsi="Times New Roman" w:hint="eastAsia"/>
                <w:kern w:val="0"/>
                <w:sz w:val="24"/>
                <w:szCs w:val="24"/>
              </w:rPr>
              <w:t>1.健全完善社会矛盾预警、利益表达、协商沟通、救济救助各项机制，强化依法应对和处置群体性事件机制和能力。坚持依法办理信访事项，规范信访工作程序，实施依法处理信访事项“路线图”，严格</w:t>
            </w:r>
            <w:proofErr w:type="gramStart"/>
            <w:r w:rsidRPr="004D7677">
              <w:rPr>
                <w:rFonts w:ascii="仿宋_GB2312" w:eastAsia="仿宋_GB2312" w:hAnsi="Times New Roman" w:hint="eastAsia"/>
                <w:kern w:val="0"/>
                <w:sz w:val="24"/>
                <w:szCs w:val="24"/>
              </w:rPr>
              <w:t>实行诉访分离</w:t>
            </w:r>
            <w:proofErr w:type="gramEnd"/>
            <w:r w:rsidRPr="004D7677">
              <w:rPr>
                <w:rFonts w:ascii="仿宋_GB2312" w:eastAsia="仿宋_GB2312" w:hAnsi="Times New Roman" w:hint="eastAsia"/>
                <w:kern w:val="0"/>
                <w:sz w:val="24"/>
                <w:szCs w:val="24"/>
              </w:rPr>
              <w:t>。</w:t>
            </w:r>
          </w:p>
        </w:tc>
        <w:tc>
          <w:tcPr>
            <w:tcW w:w="3919" w:type="dxa"/>
            <w:tcBorders>
              <w:top w:val="single" w:sz="4" w:space="0" w:color="000000"/>
              <w:left w:val="nil"/>
              <w:bottom w:val="single" w:sz="4" w:space="0" w:color="000000"/>
              <w:right w:val="single" w:sz="4" w:space="0" w:color="000000"/>
            </w:tcBorders>
            <w:vAlign w:val="center"/>
          </w:tcPr>
          <w:p w:rsidR="00E37D84" w:rsidRPr="004D7677" w:rsidRDefault="00E37D84" w:rsidP="00D6781A">
            <w:pPr>
              <w:widowControl/>
              <w:spacing w:line="500" w:lineRule="atLeast"/>
              <w:rPr>
                <w:rFonts w:ascii="仿宋_GB2312" w:eastAsia="仿宋_GB2312" w:hAnsi="Times New Roman"/>
                <w:kern w:val="0"/>
                <w:sz w:val="24"/>
                <w:szCs w:val="24"/>
              </w:rPr>
            </w:pPr>
            <w:r w:rsidRPr="004D7677">
              <w:rPr>
                <w:rFonts w:ascii="仿宋_GB2312" w:eastAsia="仿宋_GB2312" w:hAnsi="Times New Roman" w:hint="eastAsia"/>
                <w:kern w:val="0"/>
                <w:sz w:val="24"/>
                <w:szCs w:val="24"/>
              </w:rPr>
              <w:t>区信访局牵头，区直相关部门、各街道配合</w:t>
            </w:r>
          </w:p>
        </w:tc>
      </w:tr>
      <w:tr w:rsidR="00E37D84" w:rsidRPr="004D7677" w:rsidTr="00D6781A">
        <w:trPr>
          <w:trHeight w:val="3420"/>
          <w:jc w:val="center"/>
        </w:trPr>
        <w:tc>
          <w:tcPr>
            <w:tcW w:w="1521" w:type="dxa"/>
            <w:vMerge/>
            <w:tcBorders>
              <w:top w:val="nil"/>
              <w:left w:val="single" w:sz="4" w:space="0" w:color="000000"/>
              <w:bottom w:val="single" w:sz="4" w:space="0" w:color="000000"/>
              <w:right w:val="single" w:sz="4" w:space="0" w:color="000000"/>
            </w:tcBorders>
            <w:vAlign w:val="center"/>
          </w:tcPr>
          <w:p w:rsidR="00E37D84" w:rsidRPr="004D7677" w:rsidRDefault="00E37D84" w:rsidP="00D6781A">
            <w:pPr>
              <w:widowControl/>
              <w:jc w:val="left"/>
              <w:rPr>
                <w:rFonts w:ascii="仿宋_GB2312" w:eastAsia="仿宋_GB2312" w:hAnsi="Times New Roman"/>
                <w:color w:val="000000"/>
                <w:kern w:val="0"/>
                <w:sz w:val="24"/>
                <w:szCs w:val="24"/>
              </w:rPr>
            </w:pPr>
          </w:p>
        </w:tc>
        <w:tc>
          <w:tcPr>
            <w:tcW w:w="8609" w:type="dxa"/>
            <w:tcBorders>
              <w:top w:val="single" w:sz="4" w:space="0" w:color="000000"/>
              <w:left w:val="nil"/>
              <w:bottom w:val="single" w:sz="4" w:space="0" w:color="000000"/>
              <w:right w:val="single" w:sz="4" w:space="0" w:color="000000"/>
            </w:tcBorders>
            <w:vAlign w:val="center"/>
          </w:tcPr>
          <w:p w:rsidR="00E37D84" w:rsidRPr="004D7677" w:rsidRDefault="00E37D84" w:rsidP="00D6781A">
            <w:pPr>
              <w:widowControl/>
              <w:spacing w:line="480" w:lineRule="atLeast"/>
              <w:rPr>
                <w:rFonts w:ascii="仿宋_GB2312" w:eastAsia="仿宋_GB2312" w:hAnsi="Times New Roman"/>
                <w:kern w:val="0"/>
                <w:sz w:val="24"/>
                <w:szCs w:val="24"/>
              </w:rPr>
            </w:pPr>
            <w:r w:rsidRPr="004D7677">
              <w:rPr>
                <w:rFonts w:ascii="仿宋_GB2312" w:eastAsia="仿宋_GB2312" w:hAnsi="Times New Roman" w:hint="eastAsia"/>
                <w:kern w:val="0"/>
                <w:sz w:val="24"/>
                <w:szCs w:val="24"/>
              </w:rPr>
              <w:t>2.依法强化危害食品药品安全、影响安全生产等重点问题治理，教育引导群众自觉利用调解、仲裁、行政复议、诉讼等合法渠道理性表达诉求、依法维护权益，解决好群众最关心、最直接、最现实的利益问题。落实《人民调解法》，健全人民调解组织网络，实现村（居）人民调解组织全覆盖，推进企事业单位、社会团体、街道、行业组织中人民调解组织建设，拓展涉台调解工作，完善人民调解与行政调解、司法调解衔接联动的多元调解体系。</w:t>
            </w:r>
          </w:p>
        </w:tc>
        <w:tc>
          <w:tcPr>
            <w:tcW w:w="3919" w:type="dxa"/>
            <w:tcBorders>
              <w:top w:val="single" w:sz="4" w:space="0" w:color="000000"/>
              <w:left w:val="nil"/>
              <w:bottom w:val="single" w:sz="4" w:space="0" w:color="000000"/>
              <w:right w:val="single" w:sz="4" w:space="0" w:color="000000"/>
            </w:tcBorders>
            <w:vAlign w:val="center"/>
          </w:tcPr>
          <w:p w:rsidR="00E37D84" w:rsidRPr="004D7677" w:rsidRDefault="00E37D84" w:rsidP="00D6781A">
            <w:pPr>
              <w:widowControl/>
              <w:spacing w:line="500" w:lineRule="atLeast"/>
              <w:rPr>
                <w:rFonts w:ascii="仿宋_GB2312" w:eastAsia="仿宋_GB2312" w:hAnsi="Times New Roman"/>
                <w:kern w:val="0"/>
                <w:sz w:val="24"/>
                <w:szCs w:val="24"/>
              </w:rPr>
            </w:pPr>
            <w:r w:rsidRPr="004D7677">
              <w:rPr>
                <w:rFonts w:ascii="仿宋_GB2312" w:eastAsia="仿宋_GB2312" w:hAnsi="Times New Roman" w:hint="eastAsia"/>
                <w:kern w:val="0"/>
                <w:sz w:val="24"/>
                <w:szCs w:val="24"/>
              </w:rPr>
              <w:t>区司法局牵头，区直相关部门、各街道配合</w:t>
            </w:r>
          </w:p>
        </w:tc>
      </w:tr>
      <w:tr w:rsidR="00E37D84" w:rsidRPr="004D7677" w:rsidTr="00D6781A">
        <w:trPr>
          <w:trHeight w:val="1662"/>
          <w:jc w:val="center"/>
        </w:trPr>
        <w:tc>
          <w:tcPr>
            <w:tcW w:w="1521" w:type="dxa"/>
            <w:vMerge/>
            <w:tcBorders>
              <w:top w:val="nil"/>
              <w:left w:val="single" w:sz="4" w:space="0" w:color="000000"/>
              <w:bottom w:val="single" w:sz="4" w:space="0" w:color="000000"/>
              <w:right w:val="single" w:sz="4" w:space="0" w:color="000000"/>
            </w:tcBorders>
            <w:vAlign w:val="center"/>
          </w:tcPr>
          <w:p w:rsidR="00E37D84" w:rsidRPr="004D7677" w:rsidRDefault="00E37D84" w:rsidP="00D6781A">
            <w:pPr>
              <w:widowControl/>
              <w:jc w:val="left"/>
              <w:rPr>
                <w:rFonts w:ascii="仿宋_GB2312" w:eastAsia="仿宋_GB2312" w:hAnsi="Times New Roman"/>
                <w:color w:val="000000"/>
                <w:kern w:val="0"/>
                <w:sz w:val="24"/>
                <w:szCs w:val="24"/>
              </w:rPr>
            </w:pPr>
          </w:p>
        </w:tc>
        <w:tc>
          <w:tcPr>
            <w:tcW w:w="8609" w:type="dxa"/>
            <w:tcBorders>
              <w:top w:val="single" w:sz="4" w:space="0" w:color="000000"/>
              <w:left w:val="nil"/>
              <w:bottom w:val="single" w:sz="4" w:space="0" w:color="000000"/>
              <w:right w:val="single" w:sz="4" w:space="0" w:color="000000"/>
            </w:tcBorders>
            <w:vAlign w:val="center"/>
          </w:tcPr>
          <w:p w:rsidR="00E37D84" w:rsidRPr="004D7677" w:rsidRDefault="00E37D84" w:rsidP="00D6781A">
            <w:pPr>
              <w:widowControl/>
              <w:spacing w:line="520" w:lineRule="atLeast"/>
              <w:rPr>
                <w:rFonts w:ascii="仿宋_GB2312" w:eastAsia="仿宋_GB2312" w:hAnsi="Times New Roman"/>
                <w:color w:val="000000"/>
                <w:kern w:val="0"/>
                <w:sz w:val="24"/>
                <w:szCs w:val="24"/>
              </w:rPr>
            </w:pPr>
            <w:r w:rsidRPr="004D7677">
              <w:rPr>
                <w:rFonts w:ascii="仿宋_GB2312" w:eastAsia="仿宋_GB2312" w:hAnsi="Times New Roman" w:hint="eastAsia"/>
                <w:color w:val="000000"/>
                <w:kern w:val="0"/>
                <w:sz w:val="24"/>
                <w:szCs w:val="24"/>
              </w:rPr>
              <w:t>3.</w:t>
            </w:r>
            <w:r w:rsidRPr="004D7677">
              <w:rPr>
                <w:rFonts w:ascii="仿宋_GB2312" w:eastAsia="仿宋_GB2312" w:hAnsi="Times New Roman" w:hint="eastAsia"/>
                <w:kern w:val="0"/>
                <w:sz w:val="24"/>
                <w:szCs w:val="24"/>
              </w:rPr>
              <w:t>认真落实《厦门经济特区多元化纠纷解决机制促进条例》和《厦门市行政调解程序规定》相关要求，依法开展行政调解工作，及时有效化解矛盾纠纷。</w:t>
            </w:r>
          </w:p>
        </w:tc>
        <w:tc>
          <w:tcPr>
            <w:tcW w:w="3919" w:type="dxa"/>
            <w:tcBorders>
              <w:top w:val="single" w:sz="4" w:space="0" w:color="000000"/>
              <w:left w:val="nil"/>
              <w:bottom w:val="single" w:sz="4" w:space="0" w:color="000000"/>
              <w:right w:val="single" w:sz="4" w:space="0" w:color="000000"/>
            </w:tcBorders>
            <w:vAlign w:val="center"/>
          </w:tcPr>
          <w:p w:rsidR="00E37D84" w:rsidRPr="004D7677" w:rsidRDefault="00E37D84" w:rsidP="00D6781A">
            <w:pPr>
              <w:widowControl/>
              <w:spacing w:line="500" w:lineRule="atLeast"/>
              <w:rPr>
                <w:rFonts w:ascii="仿宋_GB2312" w:eastAsia="仿宋_GB2312" w:hAnsi="Times New Roman"/>
                <w:kern w:val="0"/>
                <w:sz w:val="24"/>
                <w:szCs w:val="24"/>
              </w:rPr>
            </w:pPr>
            <w:r w:rsidRPr="004D7677">
              <w:rPr>
                <w:rFonts w:ascii="仿宋_GB2312" w:eastAsia="仿宋_GB2312" w:hAnsi="Times New Roman" w:hint="eastAsia"/>
                <w:kern w:val="0"/>
                <w:sz w:val="24"/>
                <w:szCs w:val="24"/>
              </w:rPr>
              <w:t>区司法局、区法制办牵头，区直相关部门、各街道配合</w:t>
            </w:r>
          </w:p>
        </w:tc>
      </w:tr>
    </w:tbl>
    <w:p w:rsidR="00E37D84" w:rsidRPr="004D7677" w:rsidRDefault="00E37D84" w:rsidP="00E37D84">
      <w:pPr>
        <w:widowControl/>
        <w:rPr>
          <w:rFonts w:ascii="Times New Roman" w:hAnsi="Times New Roman" w:hint="eastAsia"/>
          <w:kern w:val="0"/>
          <w:szCs w:val="21"/>
        </w:rPr>
      </w:pPr>
      <w:r w:rsidRPr="004D7677">
        <w:rPr>
          <w:rFonts w:ascii="Times New Roman" w:hAnsi="Times New Roman"/>
          <w:kern w:val="0"/>
          <w:szCs w:val="21"/>
        </w:rPr>
        <w:br w:type="page"/>
      </w:r>
    </w:p>
    <w:tbl>
      <w:tblPr>
        <w:tblW w:w="14049" w:type="dxa"/>
        <w:jc w:val="center"/>
        <w:tblLayout w:type="fixed"/>
        <w:tblLook w:val="0000" w:firstRow="0" w:lastRow="0" w:firstColumn="0" w:lastColumn="0" w:noHBand="0" w:noVBand="0"/>
      </w:tblPr>
      <w:tblGrid>
        <w:gridCol w:w="1521"/>
        <w:gridCol w:w="8624"/>
        <w:gridCol w:w="3904"/>
      </w:tblGrid>
      <w:tr w:rsidR="00E37D84" w:rsidRPr="004D7677" w:rsidTr="00D6781A">
        <w:trPr>
          <w:trHeight w:val="471"/>
          <w:jc w:val="center"/>
        </w:trPr>
        <w:tc>
          <w:tcPr>
            <w:tcW w:w="10145" w:type="dxa"/>
            <w:gridSpan w:val="2"/>
            <w:tcBorders>
              <w:top w:val="single" w:sz="4" w:space="0" w:color="000000"/>
              <w:left w:val="single" w:sz="4" w:space="0" w:color="000000"/>
              <w:bottom w:val="single" w:sz="4" w:space="0" w:color="000000"/>
              <w:right w:val="single" w:sz="4" w:space="0" w:color="000000"/>
            </w:tcBorders>
            <w:vAlign w:val="center"/>
          </w:tcPr>
          <w:p w:rsidR="00E37D84" w:rsidRPr="004D7677" w:rsidRDefault="00E37D84" w:rsidP="00D6781A">
            <w:pPr>
              <w:widowControl/>
              <w:jc w:val="center"/>
              <w:rPr>
                <w:rFonts w:ascii="黑体" w:eastAsia="黑体" w:hAnsi="Times New Roman"/>
                <w:kern w:val="0"/>
                <w:sz w:val="24"/>
                <w:szCs w:val="24"/>
              </w:rPr>
            </w:pPr>
            <w:r w:rsidRPr="004D7677">
              <w:rPr>
                <w:rFonts w:ascii="黑体" w:eastAsia="黑体" w:hAnsi="Times New Roman" w:hint="eastAsia"/>
                <w:kern w:val="0"/>
                <w:sz w:val="24"/>
                <w:szCs w:val="24"/>
              </w:rPr>
              <w:lastRenderedPageBreak/>
              <w:t>工作内容</w:t>
            </w:r>
          </w:p>
        </w:tc>
        <w:tc>
          <w:tcPr>
            <w:tcW w:w="3904" w:type="dxa"/>
            <w:tcBorders>
              <w:top w:val="single" w:sz="4" w:space="0" w:color="000000"/>
              <w:left w:val="nil"/>
              <w:bottom w:val="single" w:sz="4" w:space="0" w:color="000000"/>
              <w:right w:val="single" w:sz="4" w:space="0" w:color="000000"/>
            </w:tcBorders>
            <w:vAlign w:val="center"/>
          </w:tcPr>
          <w:p w:rsidR="00E37D84" w:rsidRPr="004D7677" w:rsidRDefault="00E37D84" w:rsidP="00D6781A">
            <w:pPr>
              <w:widowControl/>
              <w:jc w:val="center"/>
              <w:rPr>
                <w:rFonts w:ascii="黑体" w:eastAsia="黑体" w:hAnsi="Times New Roman"/>
                <w:kern w:val="0"/>
                <w:sz w:val="24"/>
                <w:szCs w:val="24"/>
              </w:rPr>
            </w:pPr>
            <w:r w:rsidRPr="004D7677">
              <w:rPr>
                <w:rFonts w:ascii="黑体" w:eastAsia="黑体" w:hAnsi="Times New Roman" w:hint="eastAsia"/>
                <w:kern w:val="0"/>
                <w:sz w:val="24"/>
                <w:szCs w:val="24"/>
              </w:rPr>
              <w:t>责任单位</w:t>
            </w:r>
          </w:p>
        </w:tc>
      </w:tr>
      <w:tr w:rsidR="00E37D84" w:rsidRPr="004D7677" w:rsidTr="00D6781A">
        <w:trPr>
          <w:trHeight w:val="3270"/>
          <w:jc w:val="center"/>
        </w:trPr>
        <w:tc>
          <w:tcPr>
            <w:tcW w:w="1521" w:type="dxa"/>
            <w:vMerge w:val="restart"/>
            <w:tcBorders>
              <w:top w:val="nil"/>
              <w:left w:val="single" w:sz="4" w:space="0" w:color="000000"/>
              <w:bottom w:val="single" w:sz="4" w:space="0" w:color="000000"/>
              <w:right w:val="single" w:sz="4" w:space="0" w:color="000000"/>
            </w:tcBorders>
            <w:vAlign w:val="center"/>
          </w:tcPr>
          <w:p w:rsidR="00E37D84" w:rsidRPr="004D7677" w:rsidRDefault="00E37D84" w:rsidP="00D6781A">
            <w:pPr>
              <w:widowControl/>
              <w:spacing w:line="500" w:lineRule="atLeast"/>
              <w:rPr>
                <w:rFonts w:ascii="仿宋_GB2312" w:eastAsia="仿宋_GB2312" w:hAnsi="Times New Roman"/>
                <w:color w:val="000000"/>
                <w:kern w:val="0"/>
                <w:sz w:val="24"/>
                <w:szCs w:val="24"/>
              </w:rPr>
            </w:pPr>
            <w:r w:rsidRPr="004D7677">
              <w:rPr>
                <w:rFonts w:ascii="黑体" w:eastAsia="黑体" w:hAnsi="Times New Roman" w:hint="eastAsia"/>
                <w:kern w:val="0"/>
                <w:sz w:val="24"/>
                <w:szCs w:val="24"/>
              </w:rPr>
              <w:t>八、强化对行政权力运行的监督和问责。</w:t>
            </w:r>
          </w:p>
        </w:tc>
        <w:tc>
          <w:tcPr>
            <w:tcW w:w="8624" w:type="dxa"/>
            <w:tcBorders>
              <w:top w:val="single" w:sz="4" w:space="0" w:color="000000"/>
              <w:left w:val="nil"/>
              <w:bottom w:val="single" w:sz="4" w:space="0" w:color="000000"/>
              <w:right w:val="single" w:sz="4" w:space="0" w:color="000000"/>
            </w:tcBorders>
            <w:vAlign w:val="center"/>
          </w:tcPr>
          <w:p w:rsidR="00E37D84" w:rsidRPr="004D7677" w:rsidRDefault="00E37D84" w:rsidP="00D6781A">
            <w:pPr>
              <w:widowControl/>
              <w:spacing w:line="400" w:lineRule="atLeast"/>
              <w:rPr>
                <w:rFonts w:ascii="仿宋_GB2312" w:eastAsia="仿宋_GB2312" w:hAnsi="Times New Roman"/>
                <w:kern w:val="0"/>
                <w:sz w:val="24"/>
                <w:szCs w:val="24"/>
              </w:rPr>
            </w:pPr>
            <w:r w:rsidRPr="004D7677">
              <w:rPr>
                <w:rFonts w:ascii="仿宋_GB2312" w:eastAsia="仿宋_GB2312" w:hAnsi="Times New Roman" w:hint="eastAsia"/>
                <w:kern w:val="0"/>
                <w:sz w:val="24"/>
                <w:szCs w:val="24"/>
              </w:rPr>
              <w:t>1.自觉接受党内监督、区人大及其常委会的法律监督、区政协的民主监督以及区人民法院的司法监督，加强行政监察和审计监督，增强监督合力和实效。强化对各部门权力的制约，对财政资金分配使用、国有资产监督、政府投资、政府采购、公共资源交易、公共工程建设等权力集中的部门和岗位实行</w:t>
            </w:r>
            <w:proofErr w:type="gramStart"/>
            <w:r w:rsidRPr="004D7677">
              <w:rPr>
                <w:rFonts w:ascii="仿宋_GB2312" w:eastAsia="仿宋_GB2312" w:hAnsi="Times New Roman" w:hint="eastAsia"/>
                <w:kern w:val="0"/>
                <w:sz w:val="24"/>
                <w:szCs w:val="24"/>
              </w:rPr>
              <w:t>分事分权</w:t>
            </w:r>
            <w:proofErr w:type="gramEnd"/>
            <w:r w:rsidRPr="004D7677">
              <w:rPr>
                <w:rFonts w:ascii="仿宋_GB2312" w:eastAsia="仿宋_GB2312" w:hAnsi="Times New Roman" w:hint="eastAsia"/>
                <w:kern w:val="0"/>
                <w:sz w:val="24"/>
                <w:szCs w:val="24"/>
              </w:rPr>
              <w:t>、分岗设权、定期轮岗，强化内部流程控制，防止权力滥用。保障依法独立行使审计监督权，对公共资金、国有资产、国有资源和领导干部履行经济责任情况实行审计全覆盖。</w:t>
            </w:r>
          </w:p>
        </w:tc>
        <w:tc>
          <w:tcPr>
            <w:tcW w:w="3904" w:type="dxa"/>
            <w:tcBorders>
              <w:top w:val="single" w:sz="4" w:space="0" w:color="000000"/>
              <w:left w:val="nil"/>
              <w:bottom w:val="single" w:sz="4" w:space="0" w:color="000000"/>
              <w:right w:val="single" w:sz="4" w:space="0" w:color="000000"/>
            </w:tcBorders>
            <w:vAlign w:val="center"/>
          </w:tcPr>
          <w:p w:rsidR="00E37D84" w:rsidRPr="004D7677" w:rsidRDefault="00E37D84" w:rsidP="00D6781A">
            <w:pPr>
              <w:widowControl/>
              <w:spacing w:line="500" w:lineRule="atLeast"/>
              <w:rPr>
                <w:rFonts w:ascii="仿宋_GB2312" w:eastAsia="仿宋_GB2312" w:hAnsi="Times New Roman"/>
                <w:kern w:val="0"/>
                <w:sz w:val="24"/>
                <w:szCs w:val="24"/>
              </w:rPr>
            </w:pPr>
            <w:r w:rsidRPr="004D7677">
              <w:rPr>
                <w:rFonts w:ascii="仿宋_GB2312" w:eastAsia="仿宋_GB2312" w:hAnsi="Times New Roman" w:hint="eastAsia"/>
                <w:kern w:val="0"/>
                <w:sz w:val="24"/>
                <w:szCs w:val="24"/>
              </w:rPr>
              <w:t>区政府办、区监察局、区审计局牵头，区直各部门、各街道配合</w:t>
            </w:r>
          </w:p>
        </w:tc>
      </w:tr>
      <w:tr w:rsidR="00E37D84" w:rsidRPr="004D7677" w:rsidTr="00D6781A">
        <w:trPr>
          <w:trHeight w:val="1375"/>
          <w:jc w:val="center"/>
        </w:trPr>
        <w:tc>
          <w:tcPr>
            <w:tcW w:w="1521" w:type="dxa"/>
            <w:vMerge/>
            <w:tcBorders>
              <w:top w:val="nil"/>
              <w:left w:val="single" w:sz="4" w:space="0" w:color="000000"/>
              <w:bottom w:val="single" w:sz="4" w:space="0" w:color="000000"/>
              <w:right w:val="single" w:sz="4" w:space="0" w:color="000000"/>
            </w:tcBorders>
            <w:vAlign w:val="center"/>
          </w:tcPr>
          <w:p w:rsidR="00E37D84" w:rsidRPr="004D7677" w:rsidRDefault="00E37D84" w:rsidP="00D6781A">
            <w:pPr>
              <w:widowControl/>
              <w:jc w:val="left"/>
              <w:rPr>
                <w:rFonts w:ascii="仿宋_GB2312" w:eastAsia="仿宋_GB2312" w:hAnsi="Times New Roman"/>
                <w:color w:val="000000"/>
                <w:kern w:val="0"/>
                <w:sz w:val="24"/>
                <w:szCs w:val="24"/>
              </w:rPr>
            </w:pPr>
          </w:p>
        </w:tc>
        <w:tc>
          <w:tcPr>
            <w:tcW w:w="8624" w:type="dxa"/>
            <w:tcBorders>
              <w:top w:val="single" w:sz="4" w:space="0" w:color="000000"/>
              <w:left w:val="nil"/>
              <w:bottom w:val="single" w:sz="4" w:space="0" w:color="000000"/>
              <w:right w:val="single" w:sz="4" w:space="0" w:color="000000"/>
            </w:tcBorders>
            <w:vAlign w:val="center"/>
          </w:tcPr>
          <w:p w:rsidR="00E37D84" w:rsidRPr="004D7677" w:rsidRDefault="00E37D84" w:rsidP="00D6781A">
            <w:pPr>
              <w:widowControl/>
              <w:autoSpaceDN w:val="0"/>
              <w:spacing w:line="400" w:lineRule="atLeast"/>
              <w:rPr>
                <w:rFonts w:ascii="仿宋_GB2312" w:eastAsia="仿宋_GB2312" w:hAnsi="Times New Roman"/>
                <w:kern w:val="0"/>
                <w:sz w:val="24"/>
                <w:szCs w:val="24"/>
              </w:rPr>
            </w:pPr>
            <w:r w:rsidRPr="004D7677">
              <w:rPr>
                <w:rFonts w:ascii="仿宋_GB2312" w:eastAsia="仿宋_GB2312" w:hAnsi="Times New Roman" w:hint="eastAsia"/>
                <w:kern w:val="0"/>
                <w:sz w:val="24"/>
                <w:szCs w:val="24"/>
              </w:rPr>
              <w:t>2.推动区级行政执法机关全面接入全省行政执法与刑事司法衔接信息平台。</w:t>
            </w:r>
          </w:p>
        </w:tc>
        <w:tc>
          <w:tcPr>
            <w:tcW w:w="3904" w:type="dxa"/>
            <w:tcBorders>
              <w:top w:val="single" w:sz="4" w:space="0" w:color="000000"/>
              <w:left w:val="nil"/>
              <w:bottom w:val="single" w:sz="4" w:space="0" w:color="000000"/>
              <w:right w:val="single" w:sz="4" w:space="0" w:color="000000"/>
            </w:tcBorders>
            <w:vAlign w:val="center"/>
          </w:tcPr>
          <w:p w:rsidR="00E37D84" w:rsidRPr="004D7677" w:rsidRDefault="00E37D84" w:rsidP="00D6781A">
            <w:pPr>
              <w:widowControl/>
              <w:spacing w:line="500" w:lineRule="atLeast"/>
              <w:rPr>
                <w:rFonts w:ascii="仿宋_GB2312" w:eastAsia="仿宋_GB2312" w:hAnsi="Times New Roman"/>
                <w:kern w:val="0"/>
                <w:sz w:val="24"/>
                <w:szCs w:val="24"/>
              </w:rPr>
            </w:pPr>
            <w:r w:rsidRPr="004D7677">
              <w:rPr>
                <w:rFonts w:ascii="仿宋_GB2312" w:eastAsia="仿宋_GB2312" w:hAnsi="Times New Roman" w:hint="eastAsia"/>
                <w:kern w:val="0"/>
                <w:sz w:val="24"/>
                <w:szCs w:val="24"/>
              </w:rPr>
              <w:t>区法制办牵头，区直相关部门配合</w:t>
            </w:r>
          </w:p>
        </w:tc>
      </w:tr>
      <w:tr w:rsidR="00E37D84" w:rsidRPr="004D7677" w:rsidTr="00D6781A">
        <w:trPr>
          <w:trHeight w:val="2280"/>
          <w:jc w:val="center"/>
        </w:trPr>
        <w:tc>
          <w:tcPr>
            <w:tcW w:w="1521" w:type="dxa"/>
            <w:vMerge/>
            <w:tcBorders>
              <w:top w:val="nil"/>
              <w:left w:val="single" w:sz="4" w:space="0" w:color="000000"/>
              <w:bottom w:val="single" w:sz="4" w:space="0" w:color="000000"/>
              <w:right w:val="single" w:sz="4" w:space="0" w:color="000000"/>
            </w:tcBorders>
            <w:vAlign w:val="center"/>
          </w:tcPr>
          <w:p w:rsidR="00E37D84" w:rsidRPr="004D7677" w:rsidRDefault="00E37D84" w:rsidP="00D6781A">
            <w:pPr>
              <w:widowControl/>
              <w:jc w:val="left"/>
              <w:rPr>
                <w:rFonts w:ascii="仿宋_GB2312" w:eastAsia="仿宋_GB2312" w:hAnsi="Times New Roman"/>
                <w:color w:val="000000"/>
                <w:kern w:val="0"/>
                <w:sz w:val="24"/>
                <w:szCs w:val="24"/>
              </w:rPr>
            </w:pPr>
          </w:p>
        </w:tc>
        <w:tc>
          <w:tcPr>
            <w:tcW w:w="8624" w:type="dxa"/>
            <w:tcBorders>
              <w:top w:val="single" w:sz="4" w:space="0" w:color="000000"/>
              <w:left w:val="nil"/>
              <w:bottom w:val="single" w:sz="4" w:space="0" w:color="000000"/>
              <w:right w:val="single" w:sz="4" w:space="0" w:color="000000"/>
            </w:tcBorders>
            <w:vAlign w:val="center"/>
          </w:tcPr>
          <w:p w:rsidR="00E37D84" w:rsidRPr="004D7677" w:rsidRDefault="00E37D84" w:rsidP="00D6781A">
            <w:pPr>
              <w:widowControl/>
              <w:autoSpaceDN w:val="0"/>
              <w:spacing w:line="400" w:lineRule="atLeast"/>
              <w:rPr>
                <w:rFonts w:ascii="仿宋_GB2312" w:eastAsia="仿宋_GB2312" w:hAnsi="Times New Roman"/>
                <w:color w:val="000000"/>
                <w:kern w:val="0"/>
                <w:sz w:val="24"/>
                <w:szCs w:val="24"/>
                <w:shd w:val="clear" w:color="auto" w:fill="FFFFFF"/>
              </w:rPr>
            </w:pPr>
            <w:r w:rsidRPr="004D7677">
              <w:rPr>
                <w:rFonts w:ascii="仿宋_GB2312" w:eastAsia="仿宋_GB2312" w:hAnsi="Times New Roman" w:hint="eastAsia"/>
                <w:kern w:val="0"/>
                <w:sz w:val="24"/>
                <w:szCs w:val="24"/>
              </w:rPr>
              <w:t>3.推进机关作风和效能建设，推行“马上就办”，加大效能督查力度，持续治理慵懒散</w:t>
            </w:r>
            <w:proofErr w:type="gramStart"/>
            <w:r w:rsidRPr="004D7677">
              <w:rPr>
                <w:rFonts w:ascii="仿宋_GB2312" w:eastAsia="仿宋_GB2312" w:hAnsi="Times New Roman" w:hint="eastAsia"/>
                <w:kern w:val="0"/>
                <w:sz w:val="24"/>
                <w:szCs w:val="24"/>
              </w:rPr>
              <w:t>奢</w:t>
            </w:r>
            <w:proofErr w:type="gramEnd"/>
            <w:r w:rsidRPr="004D7677">
              <w:rPr>
                <w:rFonts w:ascii="仿宋_GB2312" w:eastAsia="仿宋_GB2312" w:hAnsi="Times New Roman" w:hint="eastAsia"/>
                <w:kern w:val="0"/>
                <w:sz w:val="24"/>
                <w:szCs w:val="24"/>
              </w:rPr>
              <w:t>，坚决整治行政不作为、乱作为、慢作为。</w:t>
            </w:r>
          </w:p>
        </w:tc>
        <w:tc>
          <w:tcPr>
            <w:tcW w:w="3904" w:type="dxa"/>
            <w:tcBorders>
              <w:top w:val="single" w:sz="4" w:space="0" w:color="000000"/>
              <w:left w:val="nil"/>
              <w:bottom w:val="single" w:sz="4" w:space="0" w:color="000000"/>
              <w:right w:val="single" w:sz="4" w:space="0" w:color="000000"/>
            </w:tcBorders>
            <w:vAlign w:val="center"/>
          </w:tcPr>
          <w:p w:rsidR="00E37D84" w:rsidRPr="004D7677" w:rsidRDefault="00E37D84" w:rsidP="00D6781A">
            <w:pPr>
              <w:widowControl/>
              <w:spacing w:line="500" w:lineRule="atLeast"/>
              <w:rPr>
                <w:rFonts w:ascii="仿宋_GB2312" w:eastAsia="仿宋_GB2312" w:hAnsi="Times New Roman"/>
                <w:kern w:val="0"/>
                <w:sz w:val="24"/>
                <w:szCs w:val="24"/>
              </w:rPr>
            </w:pPr>
            <w:r w:rsidRPr="004D7677">
              <w:rPr>
                <w:rFonts w:ascii="仿宋_GB2312" w:eastAsia="仿宋_GB2312" w:hAnsi="Times New Roman" w:hint="eastAsia"/>
                <w:kern w:val="0"/>
                <w:sz w:val="24"/>
                <w:szCs w:val="24"/>
              </w:rPr>
              <w:t>区效能办、区行政服务中心管委会牵头，区直相关部门配合</w:t>
            </w:r>
          </w:p>
        </w:tc>
      </w:tr>
    </w:tbl>
    <w:p w:rsidR="00E37D84" w:rsidRPr="004D7677" w:rsidRDefault="00E37D84" w:rsidP="00E37D84">
      <w:pPr>
        <w:widowControl/>
        <w:rPr>
          <w:rFonts w:ascii="宋体" w:hAnsi="宋体"/>
          <w:kern w:val="0"/>
          <w:szCs w:val="21"/>
        </w:rPr>
      </w:pPr>
      <w:r w:rsidRPr="004D7677">
        <w:rPr>
          <w:rFonts w:ascii="宋体" w:hAnsi="宋体" w:hint="eastAsia"/>
          <w:kern w:val="0"/>
          <w:szCs w:val="21"/>
        </w:rPr>
        <w:t xml:space="preserve"> </w:t>
      </w:r>
    </w:p>
    <w:tbl>
      <w:tblPr>
        <w:tblW w:w="14049" w:type="dxa"/>
        <w:jc w:val="center"/>
        <w:tblLayout w:type="fixed"/>
        <w:tblLook w:val="0000" w:firstRow="0" w:lastRow="0" w:firstColumn="0" w:lastColumn="0" w:noHBand="0" w:noVBand="0"/>
      </w:tblPr>
      <w:tblGrid>
        <w:gridCol w:w="1521"/>
        <w:gridCol w:w="8609"/>
        <w:gridCol w:w="3919"/>
      </w:tblGrid>
      <w:tr w:rsidR="00E37D84" w:rsidRPr="004D7677" w:rsidTr="00D6781A">
        <w:trPr>
          <w:trHeight w:val="471"/>
          <w:jc w:val="center"/>
        </w:trPr>
        <w:tc>
          <w:tcPr>
            <w:tcW w:w="10130" w:type="dxa"/>
            <w:gridSpan w:val="2"/>
            <w:tcBorders>
              <w:top w:val="single" w:sz="4" w:space="0" w:color="000000"/>
              <w:left w:val="single" w:sz="4" w:space="0" w:color="000000"/>
              <w:bottom w:val="single" w:sz="4" w:space="0" w:color="000000"/>
              <w:right w:val="single" w:sz="4" w:space="0" w:color="000000"/>
            </w:tcBorders>
            <w:vAlign w:val="center"/>
          </w:tcPr>
          <w:p w:rsidR="00E37D84" w:rsidRPr="004D7677" w:rsidRDefault="00E37D84" w:rsidP="00D6781A">
            <w:pPr>
              <w:widowControl/>
              <w:jc w:val="center"/>
              <w:rPr>
                <w:rFonts w:ascii="黑体" w:eastAsia="黑体" w:hAnsi="Times New Roman"/>
                <w:kern w:val="0"/>
                <w:sz w:val="24"/>
                <w:szCs w:val="24"/>
              </w:rPr>
            </w:pPr>
            <w:r w:rsidRPr="004D7677">
              <w:rPr>
                <w:rFonts w:ascii="黑体" w:eastAsia="黑体" w:hAnsi="Times New Roman" w:hint="eastAsia"/>
                <w:kern w:val="0"/>
                <w:sz w:val="24"/>
                <w:szCs w:val="24"/>
              </w:rPr>
              <w:t>工作内容</w:t>
            </w:r>
          </w:p>
        </w:tc>
        <w:tc>
          <w:tcPr>
            <w:tcW w:w="3919" w:type="dxa"/>
            <w:tcBorders>
              <w:top w:val="single" w:sz="4" w:space="0" w:color="000000"/>
              <w:left w:val="nil"/>
              <w:bottom w:val="single" w:sz="4" w:space="0" w:color="000000"/>
              <w:right w:val="single" w:sz="4" w:space="0" w:color="000000"/>
            </w:tcBorders>
            <w:vAlign w:val="center"/>
          </w:tcPr>
          <w:p w:rsidR="00E37D84" w:rsidRPr="004D7677" w:rsidRDefault="00E37D84" w:rsidP="00D6781A">
            <w:pPr>
              <w:widowControl/>
              <w:jc w:val="center"/>
              <w:rPr>
                <w:rFonts w:ascii="黑体" w:eastAsia="黑体" w:hAnsi="Times New Roman"/>
                <w:kern w:val="0"/>
                <w:sz w:val="24"/>
                <w:szCs w:val="24"/>
              </w:rPr>
            </w:pPr>
            <w:r w:rsidRPr="004D7677">
              <w:rPr>
                <w:rFonts w:ascii="黑体" w:eastAsia="黑体" w:hAnsi="Times New Roman" w:hint="eastAsia"/>
                <w:kern w:val="0"/>
                <w:sz w:val="24"/>
                <w:szCs w:val="24"/>
              </w:rPr>
              <w:t>责任单位</w:t>
            </w:r>
          </w:p>
        </w:tc>
      </w:tr>
      <w:tr w:rsidR="00E37D84" w:rsidRPr="004D7677" w:rsidTr="00D6781A">
        <w:trPr>
          <w:trHeight w:val="4141"/>
          <w:jc w:val="center"/>
        </w:trPr>
        <w:tc>
          <w:tcPr>
            <w:tcW w:w="1521" w:type="dxa"/>
            <w:tcBorders>
              <w:top w:val="single" w:sz="4" w:space="0" w:color="000000"/>
              <w:left w:val="single" w:sz="4" w:space="0" w:color="000000"/>
              <w:bottom w:val="single" w:sz="4" w:space="0" w:color="000000"/>
              <w:right w:val="single" w:sz="4" w:space="0" w:color="000000"/>
            </w:tcBorders>
            <w:vAlign w:val="center"/>
          </w:tcPr>
          <w:p w:rsidR="00E37D84" w:rsidRPr="004D7677" w:rsidRDefault="00E37D84" w:rsidP="00D6781A">
            <w:pPr>
              <w:widowControl/>
              <w:spacing w:line="500" w:lineRule="atLeast"/>
              <w:rPr>
                <w:rFonts w:ascii="仿宋_GB2312" w:eastAsia="仿宋_GB2312" w:hAnsi="Times New Roman"/>
                <w:color w:val="000000"/>
                <w:kern w:val="0"/>
                <w:sz w:val="24"/>
                <w:szCs w:val="24"/>
              </w:rPr>
            </w:pPr>
            <w:r w:rsidRPr="004D7677">
              <w:rPr>
                <w:rFonts w:ascii="黑体" w:eastAsia="黑体" w:hAnsi="Times New Roman" w:hint="eastAsia"/>
                <w:kern w:val="0"/>
                <w:sz w:val="24"/>
                <w:szCs w:val="24"/>
              </w:rPr>
              <w:lastRenderedPageBreak/>
              <w:t>九、完善政务公开工作。</w:t>
            </w:r>
          </w:p>
        </w:tc>
        <w:tc>
          <w:tcPr>
            <w:tcW w:w="8609" w:type="dxa"/>
            <w:tcBorders>
              <w:top w:val="single" w:sz="4" w:space="0" w:color="000000"/>
              <w:left w:val="nil"/>
              <w:bottom w:val="single" w:sz="4" w:space="0" w:color="000000"/>
              <w:right w:val="single" w:sz="4" w:space="0" w:color="000000"/>
            </w:tcBorders>
            <w:vAlign w:val="center"/>
          </w:tcPr>
          <w:p w:rsidR="00E37D84" w:rsidRPr="004D7677" w:rsidRDefault="00E37D84" w:rsidP="00D6781A">
            <w:pPr>
              <w:widowControl/>
              <w:autoSpaceDN w:val="0"/>
              <w:spacing w:line="400" w:lineRule="atLeast"/>
              <w:rPr>
                <w:rFonts w:ascii="仿宋_GB2312" w:eastAsia="仿宋_GB2312" w:hAnsi="Times New Roman"/>
                <w:color w:val="000000"/>
                <w:kern w:val="0"/>
                <w:sz w:val="24"/>
                <w:szCs w:val="24"/>
                <w:shd w:val="clear" w:color="auto" w:fill="FFFFFF"/>
              </w:rPr>
            </w:pPr>
            <w:r w:rsidRPr="004D7677">
              <w:rPr>
                <w:rFonts w:ascii="仿宋_GB2312" w:eastAsia="仿宋_GB2312" w:hAnsi="Times New Roman" w:hint="eastAsia"/>
                <w:kern w:val="0"/>
                <w:sz w:val="24"/>
                <w:szCs w:val="24"/>
              </w:rPr>
              <w:t>坚持以公开为常态、不公开为例外原则，全面推进政府信息公开，包括决策公开、执行公开、管理公开、服务公开、结果公开。加大政府信息公开力度，重点推进行政权力清单公开、财政预决算和“三公”经费公开，加强资源配置信息和公共监管信息公开。拓宽公开渠道，创新公开载体和形式，完善政府网站、政府公报、新闻发布会、政务公开栏建设，加强96180政府服务热线</w:t>
            </w:r>
            <w:proofErr w:type="gramStart"/>
            <w:r w:rsidRPr="004D7677">
              <w:rPr>
                <w:rFonts w:ascii="仿宋_GB2312" w:eastAsia="仿宋_GB2312" w:hAnsi="Times New Roman" w:hint="eastAsia"/>
                <w:kern w:val="0"/>
                <w:sz w:val="24"/>
                <w:szCs w:val="24"/>
              </w:rPr>
              <w:t>政民互动</w:t>
            </w:r>
            <w:proofErr w:type="gramEnd"/>
            <w:r w:rsidRPr="004D7677">
              <w:rPr>
                <w:rFonts w:ascii="仿宋_GB2312" w:eastAsia="仿宋_GB2312" w:hAnsi="Times New Roman" w:hint="eastAsia"/>
                <w:kern w:val="0"/>
                <w:sz w:val="24"/>
                <w:szCs w:val="24"/>
              </w:rPr>
              <w:t>平台、政府电视门户等互联网政务信息数据服务平台和便民服务平台建设，提高政务公开信息化和集中化水平，加强政府信息公开时效性。推行社会公示、社会听证、专家咨询等公开形式，增强政府信息公开的针对性、有效性。继续做好对区直各部门、各街道政府信息公开的绩效考核工作。</w:t>
            </w:r>
          </w:p>
        </w:tc>
        <w:tc>
          <w:tcPr>
            <w:tcW w:w="3919" w:type="dxa"/>
            <w:tcBorders>
              <w:top w:val="single" w:sz="4" w:space="0" w:color="000000"/>
              <w:left w:val="nil"/>
              <w:bottom w:val="single" w:sz="4" w:space="0" w:color="000000"/>
              <w:right w:val="single" w:sz="4" w:space="0" w:color="000000"/>
            </w:tcBorders>
            <w:vAlign w:val="center"/>
          </w:tcPr>
          <w:p w:rsidR="00E37D84" w:rsidRPr="004D7677" w:rsidRDefault="00E37D84" w:rsidP="00D6781A">
            <w:pPr>
              <w:widowControl/>
              <w:autoSpaceDN w:val="0"/>
              <w:spacing w:line="400" w:lineRule="atLeast"/>
              <w:rPr>
                <w:rFonts w:ascii="仿宋_GB2312" w:eastAsia="仿宋_GB2312" w:hAnsi="Times New Roman"/>
                <w:kern w:val="0"/>
                <w:sz w:val="24"/>
                <w:szCs w:val="24"/>
              </w:rPr>
            </w:pPr>
            <w:r w:rsidRPr="004D7677">
              <w:rPr>
                <w:rFonts w:ascii="仿宋_GB2312" w:eastAsia="仿宋_GB2312" w:hAnsi="Times New Roman" w:hint="eastAsia"/>
                <w:kern w:val="0"/>
                <w:sz w:val="24"/>
                <w:szCs w:val="24"/>
              </w:rPr>
              <w:t>区效能办、区政府办牵头，区直各部门、各街道配合</w:t>
            </w:r>
          </w:p>
        </w:tc>
      </w:tr>
      <w:tr w:rsidR="00E37D84" w:rsidRPr="004D7677" w:rsidTr="00D6781A">
        <w:trPr>
          <w:trHeight w:val="3250"/>
          <w:jc w:val="center"/>
        </w:trPr>
        <w:tc>
          <w:tcPr>
            <w:tcW w:w="1521" w:type="dxa"/>
            <w:tcBorders>
              <w:top w:val="single" w:sz="4" w:space="0" w:color="000000"/>
              <w:left w:val="single" w:sz="4" w:space="0" w:color="000000"/>
              <w:bottom w:val="single" w:sz="4" w:space="0" w:color="000000"/>
              <w:right w:val="single" w:sz="4" w:space="0" w:color="000000"/>
            </w:tcBorders>
            <w:vAlign w:val="center"/>
          </w:tcPr>
          <w:p w:rsidR="00E37D84" w:rsidRPr="004D7677" w:rsidRDefault="00E37D84" w:rsidP="00D6781A">
            <w:pPr>
              <w:widowControl/>
              <w:spacing w:line="500" w:lineRule="atLeast"/>
              <w:rPr>
                <w:rFonts w:ascii="黑体" w:eastAsia="黑体" w:hAnsi="Times New Roman"/>
                <w:kern w:val="0"/>
                <w:sz w:val="24"/>
                <w:szCs w:val="24"/>
              </w:rPr>
            </w:pPr>
            <w:r w:rsidRPr="004D7677">
              <w:rPr>
                <w:rFonts w:ascii="黑体" w:eastAsia="黑体" w:hAnsi="Times New Roman" w:hint="eastAsia"/>
                <w:kern w:val="0"/>
                <w:sz w:val="24"/>
                <w:szCs w:val="24"/>
              </w:rPr>
              <w:t>十、全面提高政府工作人员法治思维和依法行政</w:t>
            </w:r>
          </w:p>
        </w:tc>
        <w:tc>
          <w:tcPr>
            <w:tcW w:w="8609" w:type="dxa"/>
            <w:tcBorders>
              <w:top w:val="single" w:sz="4" w:space="0" w:color="000000"/>
              <w:left w:val="nil"/>
              <w:bottom w:val="single" w:sz="4" w:space="0" w:color="000000"/>
              <w:right w:val="single" w:sz="4" w:space="0" w:color="000000"/>
            </w:tcBorders>
            <w:vAlign w:val="center"/>
          </w:tcPr>
          <w:p w:rsidR="00E37D84" w:rsidRPr="004D7677" w:rsidRDefault="00E37D84" w:rsidP="00D6781A">
            <w:pPr>
              <w:widowControl/>
              <w:autoSpaceDN w:val="0"/>
              <w:spacing w:line="400" w:lineRule="atLeast"/>
              <w:rPr>
                <w:rFonts w:ascii="仿宋_GB2312" w:eastAsia="仿宋_GB2312" w:hAnsi="Times New Roman"/>
                <w:color w:val="000000"/>
                <w:kern w:val="0"/>
                <w:sz w:val="24"/>
                <w:szCs w:val="24"/>
                <w:shd w:val="clear" w:color="auto" w:fill="FFFFFF"/>
              </w:rPr>
            </w:pPr>
            <w:r w:rsidRPr="004D7677">
              <w:rPr>
                <w:rFonts w:ascii="仿宋_GB2312" w:eastAsia="仿宋_GB2312" w:hAnsi="Times New Roman" w:hint="eastAsia"/>
                <w:kern w:val="0"/>
                <w:sz w:val="24"/>
                <w:szCs w:val="24"/>
              </w:rPr>
              <w:t>加强对全区领导干部和工作人员的法治教育培训，至少举办一期领导干部依法行政建设法治政府培训班，政府班子成员至少举办两期法治专题讲座。健全和完善全社会普法教育机制，推动法治宣传教育制度化、法治化。严格落实“谁主管谁普法、谁执法谁普法”工作责任制，推进建立行政执法人员以案释法工作制度，不断提高执法人员法治素养和依法行政能力。加强各街道、村（居）法治机构建设，强化基层法治队伍，建立重心下移、力量下沉的法治工作机制，推进法治干部下基层活动。</w:t>
            </w:r>
          </w:p>
        </w:tc>
        <w:tc>
          <w:tcPr>
            <w:tcW w:w="3919" w:type="dxa"/>
            <w:tcBorders>
              <w:top w:val="single" w:sz="4" w:space="0" w:color="000000"/>
              <w:left w:val="nil"/>
              <w:bottom w:val="single" w:sz="4" w:space="0" w:color="000000"/>
              <w:right w:val="single" w:sz="4" w:space="0" w:color="000000"/>
            </w:tcBorders>
            <w:vAlign w:val="center"/>
          </w:tcPr>
          <w:p w:rsidR="00E37D84" w:rsidRPr="004D7677" w:rsidRDefault="00E37D84" w:rsidP="00D6781A">
            <w:pPr>
              <w:widowControl/>
              <w:autoSpaceDN w:val="0"/>
              <w:spacing w:line="400" w:lineRule="atLeast"/>
              <w:rPr>
                <w:rFonts w:ascii="仿宋_GB2312" w:eastAsia="仿宋_GB2312" w:hAnsi="Times New Roman"/>
                <w:kern w:val="0"/>
                <w:sz w:val="24"/>
                <w:szCs w:val="24"/>
              </w:rPr>
            </w:pPr>
            <w:r w:rsidRPr="004D7677">
              <w:rPr>
                <w:rFonts w:ascii="仿宋_GB2312" w:eastAsia="仿宋_GB2312" w:hAnsi="Times New Roman" w:hint="eastAsia"/>
                <w:kern w:val="0"/>
                <w:sz w:val="24"/>
                <w:szCs w:val="24"/>
              </w:rPr>
              <w:t>区法制办、区司法局牵头，区直各部门、各街道配合</w:t>
            </w:r>
          </w:p>
        </w:tc>
      </w:tr>
    </w:tbl>
    <w:p w:rsidR="00E37D84" w:rsidRPr="004D7677" w:rsidRDefault="00E37D84" w:rsidP="00E37D84">
      <w:pPr>
        <w:widowControl/>
        <w:rPr>
          <w:rFonts w:ascii="Times New Roman" w:hAnsi="Times New Roman" w:hint="eastAsia"/>
          <w:kern w:val="0"/>
          <w:szCs w:val="21"/>
        </w:rPr>
      </w:pPr>
      <w:r w:rsidRPr="004D7677">
        <w:rPr>
          <w:rFonts w:ascii="Times New Roman" w:hAnsi="Times New Roman"/>
          <w:kern w:val="0"/>
          <w:szCs w:val="21"/>
        </w:rPr>
        <w:t xml:space="preserve"> </w:t>
      </w:r>
    </w:p>
    <w:p w:rsidR="00E80B9A" w:rsidRPr="00E37D84" w:rsidRDefault="00E80B9A" w:rsidP="00E37D84">
      <w:bookmarkStart w:id="0" w:name="_GoBack"/>
      <w:bookmarkEnd w:id="0"/>
    </w:p>
    <w:sectPr w:rsidR="00E80B9A" w:rsidRPr="00E37D84" w:rsidSect="004D7677">
      <w:pgSz w:w="16838" w:h="11906" w:orient="landscape" w:code="9"/>
      <w:pgMar w:top="1588" w:right="2098" w:bottom="1474" w:left="1985" w:header="709" w:footer="1588" w:gutter="0"/>
      <w:pgNumType w:fmt="numberInDash"/>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CB7" w:rsidRDefault="00490CB7" w:rsidP="00175AD6">
      <w:r>
        <w:separator/>
      </w:r>
    </w:p>
  </w:endnote>
  <w:endnote w:type="continuationSeparator" w:id="0">
    <w:p w:rsidR="00490CB7" w:rsidRDefault="00490CB7" w:rsidP="00175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CB7" w:rsidRDefault="00490CB7" w:rsidP="00175AD6">
      <w:r>
        <w:separator/>
      </w:r>
    </w:p>
  </w:footnote>
  <w:footnote w:type="continuationSeparator" w:id="0">
    <w:p w:rsidR="00490CB7" w:rsidRDefault="00490CB7" w:rsidP="00175A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C61"/>
    <w:rsid w:val="00175AD6"/>
    <w:rsid w:val="00490CB7"/>
    <w:rsid w:val="00725C8A"/>
    <w:rsid w:val="00955C61"/>
    <w:rsid w:val="00E37D84"/>
    <w:rsid w:val="00E80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AD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5A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75AD6"/>
    <w:rPr>
      <w:sz w:val="18"/>
      <w:szCs w:val="18"/>
    </w:rPr>
  </w:style>
  <w:style w:type="paragraph" w:styleId="a4">
    <w:name w:val="footer"/>
    <w:basedOn w:val="a"/>
    <w:link w:val="Char0"/>
    <w:uiPriority w:val="99"/>
    <w:unhideWhenUsed/>
    <w:rsid w:val="00175A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75AD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AD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5A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75AD6"/>
    <w:rPr>
      <w:sz w:val="18"/>
      <w:szCs w:val="18"/>
    </w:rPr>
  </w:style>
  <w:style w:type="paragraph" w:styleId="a4">
    <w:name w:val="footer"/>
    <w:basedOn w:val="a"/>
    <w:link w:val="Char0"/>
    <w:uiPriority w:val="99"/>
    <w:unhideWhenUsed/>
    <w:rsid w:val="00175A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75A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14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CDC5F-5EA5-486A-A754-449A52798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537</Words>
  <Characters>3061</Characters>
  <Application>Microsoft Office Word</Application>
  <DocSecurity>0</DocSecurity>
  <Lines>25</Lines>
  <Paragraphs>7</Paragraphs>
  <ScaleCrop>false</ScaleCrop>
  <Company/>
  <LinksUpToDate>false</LinksUpToDate>
  <CharactersWithSpaces>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SDLCWA;56908;F;670DCE1A7A2A95B5FFF6815A32298844</dc:creator>
  <cp:keywords/>
  <dc:description/>
  <cp:lastModifiedBy>SDLCWA;56908;F;670DCE1A7A2A95B5FFF6815A32298844</cp:lastModifiedBy>
  <cp:revision>3</cp:revision>
  <dcterms:created xsi:type="dcterms:W3CDTF">2016-03-22T08:14:00Z</dcterms:created>
  <dcterms:modified xsi:type="dcterms:W3CDTF">2016-03-22T08:17:00Z</dcterms:modified>
</cp:coreProperties>
</file>