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XSpec="center" w:tblpY="1336"/>
        <w:tblW w:w="14745" w:type="dxa"/>
        <w:tblInd w:w="0" w:type="dxa"/>
        <w:tblLayout w:type="fixed"/>
        <w:tblCellMar>
          <w:top w:w="15" w:type="dxa"/>
          <w:left w:w="15" w:type="dxa"/>
          <w:bottom w:w="15" w:type="dxa"/>
          <w:right w:w="15" w:type="dxa"/>
        </w:tblCellMar>
      </w:tblPr>
      <w:tblGrid>
        <w:gridCol w:w="735"/>
        <w:gridCol w:w="2055"/>
        <w:gridCol w:w="6705"/>
        <w:gridCol w:w="301"/>
        <w:gridCol w:w="1919"/>
        <w:gridCol w:w="3030"/>
      </w:tblGrid>
      <w:tr>
        <w:tblPrEx>
          <w:tblLayout w:type="fixed"/>
          <w:tblCellMar>
            <w:top w:w="15" w:type="dxa"/>
            <w:left w:w="15" w:type="dxa"/>
            <w:bottom w:w="15" w:type="dxa"/>
            <w:right w:w="15" w:type="dxa"/>
          </w:tblCellMar>
        </w:tblPrEx>
        <w:trPr>
          <w:trHeight w:val="510" w:hRule="atLeast"/>
        </w:trPr>
        <w:tc>
          <w:tcPr>
            <w:tcW w:w="14745" w:type="dxa"/>
            <w:gridSpan w:val="6"/>
            <w:vAlign w:val="top"/>
          </w:tcPr>
          <w:p>
            <w:pPr>
              <w:widowControl/>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w:t>
            </w:r>
          </w:p>
        </w:tc>
      </w:tr>
      <w:tr>
        <w:tblPrEx>
          <w:tblLayout w:type="fixed"/>
          <w:tblCellMar>
            <w:top w:w="15" w:type="dxa"/>
            <w:left w:w="15" w:type="dxa"/>
            <w:bottom w:w="15" w:type="dxa"/>
            <w:right w:w="15" w:type="dxa"/>
          </w:tblCellMar>
        </w:tblPrEx>
        <w:trPr>
          <w:trHeight w:val="1065" w:hRule="atLeast"/>
        </w:trPr>
        <w:tc>
          <w:tcPr>
            <w:tcW w:w="14745" w:type="dxa"/>
            <w:gridSpan w:val="6"/>
            <w:vAlign w:val="center"/>
          </w:tcPr>
          <w:p>
            <w:pPr>
              <w:widowControl/>
              <w:jc w:val="center"/>
              <w:rPr>
                <w:rFonts w:hint="eastAsia" w:ascii="方正小标宋简体" w:hAnsi="华文中宋" w:eastAsia="方正小标宋简体" w:cs="宋体"/>
                <w:bCs/>
                <w:color w:val="000000"/>
                <w:kern w:val="0"/>
                <w:sz w:val="44"/>
                <w:szCs w:val="44"/>
              </w:rPr>
            </w:pPr>
            <w:r>
              <w:rPr>
                <w:rFonts w:hint="eastAsia" w:ascii="方正小标宋简体" w:hAnsi="华文中宋" w:eastAsia="方正小标宋简体" w:cs="宋体"/>
                <w:bCs/>
                <w:color w:val="000000"/>
                <w:kern w:val="0"/>
                <w:sz w:val="44"/>
                <w:szCs w:val="44"/>
              </w:rPr>
              <w:t>海沧区全面提升行政服务效能不断增强群众获得感的实施方案责任分工表</w:t>
            </w:r>
          </w:p>
        </w:tc>
      </w:tr>
      <w:tr>
        <w:tblPrEx>
          <w:tblLayout w:type="fixed"/>
          <w:tblCellMar>
            <w:top w:w="15" w:type="dxa"/>
            <w:left w:w="15" w:type="dxa"/>
            <w:bottom w:w="15" w:type="dxa"/>
            <w:right w:w="15" w:type="dxa"/>
          </w:tblCellMar>
        </w:tblPrEx>
        <w:trPr>
          <w:trHeight w:val="54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序号</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工作任务</w:t>
            </w:r>
          </w:p>
        </w:tc>
        <w:tc>
          <w:tcPr>
            <w:tcW w:w="7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主要内容</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完成时限</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黑体" w:hAnsi="宋体" w:eastAsia="黑体" w:cs="宋体"/>
                <w:color w:val="000000"/>
                <w:kern w:val="0"/>
                <w:sz w:val="28"/>
                <w:szCs w:val="28"/>
              </w:rPr>
            </w:pPr>
            <w:r>
              <w:rPr>
                <w:rFonts w:hint="eastAsia" w:ascii="黑体" w:hAnsi="宋体" w:eastAsia="黑体" w:cs="宋体"/>
                <w:color w:val="000000"/>
                <w:kern w:val="0"/>
                <w:sz w:val="28"/>
                <w:szCs w:val="28"/>
              </w:rPr>
              <w:t>责任单位</w:t>
            </w:r>
          </w:p>
        </w:tc>
      </w:tr>
      <w:tr>
        <w:tblPrEx>
          <w:tblLayout w:type="fixed"/>
          <w:tblCellMar>
            <w:top w:w="15" w:type="dxa"/>
            <w:left w:w="15" w:type="dxa"/>
            <w:bottom w:w="15" w:type="dxa"/>
            <w:right w:w="15" w:type="dxa"/>
          </w:tblCellMar>
        </w:tblPrEx>
        <w:trPr>
          <w:trHeight w:val="660" w:hRule="atLeast"/>
        </w:trPr>
        <w:tc>
          <w:tcPr>
            <w:tcW w:w="147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黑体" w:hAnsi="宋体" w:eastAsia="黑体" w:cs="宋体"/>
                <w:bCs/>
                <w:color w:val="000000"/>
                <w:kern w:val="0"/>
                <w:sz w:val="30"/>
                <w:szCs w:val="30"/>
              </w:rPr>
            </w:pPr>
            <w:r>
              <w:rPr>
                <w:rFonts w:hint="eastAsia" w:ascii="黑体" w:hAnsi="宋体" w:eastAsia="黑体" w:cs="宋体"/>
                <w:bCs/>
                <w:color w:val="000000"/>
                <w:kern w:val="0"/>
                <w:sz w:val="30"/>
                <w:szCs w:val="30"/>
              </w:rPr>
              <w:t>一、进一步提升行政服务效率，让群众办事更省时</w:t>
            </w:r>
          </w:p>
        </w:tc>
      </w:tr>
      <w:tr>
        <w:tblPrEx>
          <w:tblLayout w:type="fixed"/>
          <w:tblCellMar>
            <w:top w:w="15" w:type="dxa"/>
            <w:left w:w="15" w:type="dxa"/>
            <w:bottom w:w="15" w:type="dxa"/>
            <w:right w:w="15" w:type="dxa"/>
          </w:tblCellMar>
        </w:tblPrEx>
        <w:trPr>
          <w:trHeight w:val="2146" w:hRule="exac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压缩办事时限</w:t>
            </w:r>
          </w:p>
        </w:tc>
        <w:tc>
          <w:tcPr>
            <w:tcW w:w="7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进一步压缩各类审批和服务事项办理时限。除个别复杂事项外（应报区审改办、区行政服务中心管委会同意，并抄送区效能督查办），其他事项承诺时限统一控制在法定时限的35%以内；国家、省级事权（包括委托地方实施的事项）统一压缩在法定时限的50%以内；对公共服务事项,区级即办件数量要达到总办件量的70%以上。</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2017年底前</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区行政服务中心管委会、区审改办、区效能督查办、各审批服务部门、各街道办事处</w:t>
            </w:r>
          </w:p>
        </w:tc>
      </w:tr>
      <w:tr>
        <w:tblPrEx>
          <w:tblLayout w:type="fixed"/>
          <w:tblCellMar>
            <w:top w:w="15" w:type="dxa"/>
            <w:left w:w="15" w:type="dxa"/>
            <w:bottom w:w="15" w:type="dxa"/>
            <w:right w:w="15" w:type="dxa"/>
          </w:tblCellMar>
        </w:tblPrEx>
        <w:trPr>
          <w:trHeight w:val="141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大力推动电子证照库建设</w:t>
            </w:r>
          </w:p>
        </w:tc>
        <w:tc>
          <w:tcPr>
            <w:tcW w:w="7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2017年10月底前建设完成全市电子证照库，满足部署在政务内、外网等网络环境下各审批系统生成、共享功能的电子证照系统；建立健全电子证照相关制度,确保有序、安全运行。</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长期</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区经信局、区社会治理联动中心</w:t>
            </w:r>
            <w:r>
              <w:rPr>
                <w:rFonts w:ascii="仿宋_GB2312" w:hAnsi="宋体" w:eastAsia="仿宋_GB2312" w:cs="宋体"/>
                <w:color w:val="000000"/>
                <w:kern w:val="0"/>
                <w:sz w:val="24"/>
                <w:szCs w:val="24"/>
              </w:rPr>
              <w:t>、各审批服务部门</w:t>
            </w:r>
          </w:p>
        </w:tc>
      </w:tr>
      <w:tr>
        <w:tblPrEx>
          <w:tblLayout w:type="fixed"/>
          <w:tblCellMar>
            <w:top w:w="15" w:type="dxa"/>
            <w:left w:w="15" w:type="dxa"/>
            <w:bottom w:w="15" w:type="dxa"/>
            <w:right w:w="15" w:type="dxa"/>
          </w:tblCellMar>
        </w:tblPrEx>
        <w:trPr>
          <w:trHeight w:val="14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强化电子证照共享应用</w:t>
            </w:r>
          </w:p>
        </w:tc>
        <w:tc>
          <w:tcPr>
            <w:tcW w:w="7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强化审批服务电子证照应用，把电子证照视为与纸质证照同等效力。2017年7月底前，编制完成本部门证照目录清单和共享调用其他部门证照信息的需求目录清单。</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长期</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区行政服务中心管委会、各审批服务部门、各街道办事处</w:t>
            </w:r>
          </w:p>
        </w:tc>
      </w:tr>
      <w:tr>
        <w:tblPrEx>
          <w:tblLayout w:type="fixed"/>
          <w:tblCellMar>
            <w:top w:w="15" w:type="dxa"/>
            <w:left w:w="15" w:type="dxa"/>
            <w:bottom w:w="15" w:type="dxa"/>
            <w:right w:w="15" w:type="dxa"/>
          </w:tblCellMar>
        </w:tblPrEx>
        <w:trPr>
          <w:trHeight w:val="18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大力推进智能审批和全程网办</w:t>
            </w:r>
          </w:p>
        </w:tc>
        <w:tc>
          <w:tcPr>
            <w:tcW w:w="7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具备网上办理条件的都要推行网办，逐步实现“五个零”。年内实现“一趟不用跑”和“最多跑一趟”的事项要超过80%，区级“一趟不用跑”和“最多跑一趟”事项的办件量达到总办件量的70%以上。推动更多“最多跑一趟”的事项优化为“一趟不用跑”，力争年底转化率超过50%。</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2017年底前</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区行政服务中心管委会、区审改办、各审批服务部门、各街道办事处</w:t>
            </w:r>
          </w:p>
        </w:tc>
      </w:tr>
      <w:tr>
        <w:tblPrEx>
          <w:tblLayout w:type="fixed"/>
          <w:tblCellMar>
            <w:top w:w="15" w:type="dxa"/>
            <w:left w:w="15" w:type="dxa"/>
            <w:bottom w:w="15" w:type="dxa"/>
            <w:right w:w="15" w:type="dxa"/>
          </w:tblCellMar>
        </w:tblPrEx>
        <w:trPr>
          <w:trHeight w:val="16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完善信息共享互认</w:t>
            </w:r>
          </w:p>
        </w:tc>
        <w:tc>
          <w:tcPr>
            <w:tcW w:w="7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推进省、市部门自建审批业务系统与区级审批平台深度对接；推进分布在区级部门、镇街、村居的审批服务系统与区级审批平台对接，推进区级审批平台与市智慧审批综合平台深度对接。</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2017年底前</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区行政服务中心管委会、区社会治理联动中心、各审批服务部门、各街道办事处</w:t>
            </w:r>
          </w:p>
        </w:tc>
      </w:tr>
      <w:tr>
        <w:tblPrEx>
          <w:tblLayout w:type="fixed"/>
          <w:tblCellMar>
            <w:top w:w="15" w:type="dxa"/>
            <w:left w:w="15" w:type="dxa"/>
            <w:bottom w:w="15" w:type="dxa"/>
            <w:right w:w="15" w:type="dxa"/>
          </w:tblCellMar>
        </w:tblPrEx>
        <w:trPr>
          <w:trHeight w:val="630" w:hRule="atLeast"/>
        </w:trPr>
        <w:tc>
          <w:tcPr>
            <w:tcW w:w="147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黑体" w:hAnsi="宋体" w:eastAsia="黑体" w:cs="宋体"/>
                <w:bCs/>
                <w:color w:val="000000"/>
                <w:kern w:val="0"/>
                <w:sz w:val="30"/>
                <w:szCs w:val="30"/>
              </w:rPr>
              <w:t>二、进一步优化行政服务方式，让群众办事更舒心</w:t>
            </w:r>
          </w:p>
        </w:tc>
      </w:tr>
      <w:tr>
        <w:tblPrEx>
          <w:tblLayout w:type="fixed"/>
          <w:tblCellMar>
            <w:top w:w="15" w:type="dxa"/>
            <w:left w:w="15" w:type="dxa"/>
            <w:bottom w:w="15" w:type="dxa"/>
            <w:right w:w="15" w:type="dxa"/>
          </w:tblCellMar>
        </w:tblPrEx>
        <w:trPr>
          <w:trHeight w:val="1811"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推行周末轮班办事制度</w:t>
            </w:r>
          </w:p>
        </w:tc>
        <w:tc>
          <w:tcPr>
            <w:tcW w:w="7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区行政服务中心、分中心在不动产登记、医保、社保、婚姻登记和公安的户籍、交警、出入境管理等群众需求迫切、办件频率高的办事窗口，推行周末轮班制度。</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2017年7月底前</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区行政服务中心管委会、区效能督查办、海沧公安分局、区民政局、区人社局、市不动产登记中心海沧分中心、区地税局</w:t>
            </w:r>
          </w:p>
        </w:tc>
      </w:tr>
      <w:tr>
        <w:tblPrEx>
          <w:tblLayout w:type="fixed"/>
          <w:tblCellMar>
            <w:top w:w="15" w:type="dxa"/>
            <w:left w:w="15" w:type="dxa"/>
            <w:bottom w:w="15" w:type="dxa"/>
            <w:right w:w="15" w:type="dxa"/>
          </w:tblCellMar>
        </w:tblPrEx>
        <w:trPr>
          <w:trHeight w:val="159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开辟24小时自助服务区</w:t>
            </w:r>
          </w:p>
        </w:tc>
        <w:tc>
          <w:tcPr>
            <w:tcW w:w="7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12月底前开发完成24小时综合自助服务终端，将已实现自助办理的便民服务项目，分期、分批延伸部署到有条件的街道、村居。</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2017年底前</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区行政服务中心管委会、区社会治理联动中心、各审批服务部门、各街道办事处</w:t>
            </w:r>
          </w:p>
        </w:tc>
      </w:tr>
      <w:tr>
        <w:tblPrEx>
          <w:tblLayout w:type="fixed"/>
          <w:tblCellMar>
            <w:top w:w="15" w:type="dxa"/>
            <w:left w:w="15" w:type="dxa"/>
            <w:bottom w:w="15" w:type="dxa"/>
            <w:right w:w="15" w:type="dxa"/>
          </w:tblCellMar>
        </w:tblPrEx>
        <w:trPr>
          <w:trHeight w:val="271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打造社区15分钟便民服务圈</w:t>
            </w:r>
          </w:p>
        </w:tc>
        <w:tc>
          <w:tcPr>
            <w:tcW w:w="7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依托社区服务站，强化镇街与村居的协调联动，在街道、社区服务站推广和应用服务自助终端，让社区居民在15分钟内就近办事。</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2017年底前</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区行政服务中心管委会、区社会治理联动中心、区卫计局、海沧公安分局、区人社局、区市场监督管理局、区民政局、各审批服务部门、各街道办事处</w:t>
            </w:r>
          </w:p>
        </w:tc>
      </w:tr>
      <w:tr>
        <w:tblPrEx>
          <w:tblLayout w:type="fixed"/>
          <w:tblCellMar>
            <w:top w:w="15" w:type="dxa"/>
            <w:left w:w="15" w:type="dxa"/>
            <w:bottom w:w="15" w:type="dxa"/>
            <w:right w:w="15" w:type="dxa"/>
          </w:tblCellMar>
        </w:tblPrEx>
        <w:trPr>
          <w:trHeight w:val="150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推行服务方式多样化</w:t>
            </w:r>
          </w:p>
        </w:tc>
        <w:tc>
          <w:tcPr>
            <w:tcW w:w="7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大力推行上门办理、预约办理、自助办理、多点办理、市区通办、同城通办、委托代办和网上办证、快递送达等服务方式，让群众办事有更多可选服务方式。</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2017年底前</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区行政服务中心管委会、各审批服务部门、各街道办事处</w:t>
            </w:r>
          </w:p>
        </w:tc>
      </w:tr>
      <w:tr>
        <w:tblPrEx>
          <w:tblLayout w:type="fixed"/>
          <w:tblCellMar>
            <w:top w:w="15" w:type="dxa"/>
            <w:left w:w="15" w:type="dxa"/>
            <w:bottom w:w="15" w:type="dxa"/>
            <w:right w:w="15" w:type="dxa"/>
          </w:tblCellMar>
        </w:tblPrEx>
        <w:trPr>
          <w:trHeight w:val="19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协同推进一站式的闽政通APP</w:t>
            </w:r>
          </w:p>
        </w:tc>
        <w:tc>
          <w:tcPr>
            <w:tcW w:w="7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建设“厦门海沧”移动APP，并与闽政通APP对接，整合多部门的网上办事服务入口，覆盖到区、街道和社区多级政府部门、单位；整合各部门（行业）行政权力、公共服务和便民服务资源，统一提供信息资源的连通和共享。</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2017年9月底前上线试运行，2018-2019年扩容推广</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市经信局、市审改办、各区政府、各审批服务部门、各街道办事处</w:t>
            </w:r>
          </w:p>
        </w:tc>
      </w:tr>
      <w:tr>
        <w:tblPrEx>
          <w:tblLayout w:type="fixed"/>
          <w:tblCellMar>
            <w:top w:w="15" w:type="dxa"/>
            <w:left w:w="15" w:type="dxa"/>
            <w:bottom w:w="15" w:type="dxa"/>
            <w:right w:w="15" w:type="dxa"/>
          </w:tblCellMar>
        </w:tblPrEx>
        <w:trPr>
          <w:trHeight w:val="153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完善便民服务措施</w:t>
            </w:r>
          </w:p>
        </w:tc>
        <w:tc>
          <w:tcPr>
            <w:tcW w:w="7006"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从基层、企业和群众办事需求出发，按照中心标准化建设要求，完善导办台、自助上网、电子显示屏等便民服务设施；加强便民服务设施的管理和维护。</w:t>
            </w:r>
          </w:p>
        </w:tc>
        <w:tc>
          <w:tcPr>
            <w:tcW w:w="19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2017年10月底前</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区行政服务中心管委会、各分中心、各街道办事处</w:t>
            </w:r>
          </w:p>
        </w:tc>
      </w:tr>
      <w:tr>
        <w:tblPrEx>
          <w:tblLayout w:type="fixed"/>
          <w:tblCellMar>
            <w:top w:w="15" w:type="dxa"/>
            <w:left w:w="15" w:type="dxa"/>
            <w:bottom w:w="15" w:type="dxa"/>
            <w:right w:w="15" w:type="dxa"/>
          </w:tblCellMar>
        </w:tblPrEx>
        <w:trPr>
          <w:trHeight w:val="675" w:hRule="atLeast"/>
        </w:trPr>
        <w:tc>
          <w:tcPr>
            <w:tcW w:w="147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黑体" w:hAnsi="宋体" w:eastAsia="黑体" w:cs="宋体"/>
                <w:bCs/>
                <w:color w:val="000000"/>
                <w:kern w:val="0"/>
                <w:sz w:val="30"/>
                <w:szCs w:val="30"/>
              </w:rPr>
              <w:t>三、进一步简化优化行政服务流程，让群众办事更省心</w:t>
            </w:r>
          </w:p>
        </w:tc>
      </w:tr>
      <w:tr>
        <w:tblPrEx>
          <w:tblLayout w:type="fixed"/>
          <w:tblCellMar>
            <w:top w:w="15" w:type="dxa"/>
            <w:left w:w="15" w:type="dxa"/>
            <w:bottom w:w="15" w:type="dxa"/>
            <w:right w:w="15" w:type="dxa"/>
          </w:tblCellMar>
        </w:tblPrEx>
        <w:trPr>
          <w:trHeight w:val="16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推进行政审批标准化</w:t>
            </w:r>
          </w:p>
        </w:tc>
        <w:tc>
          <w:tcPr>
            <w:tcW w:w="670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推进《政府工作部门行政许可规范（DB35/T1630-2016)》地方标准的贯彻实施，推进审批事项、申报材料、办理环节、办理时限和审查工作细则的标准化，建立环节标准、时限标准、材料标准。</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长期</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区审改办、区行政服务中心管委会、各审批服务部门</w:t>
            </w:r>
          </w:p>
        </w:tc>
      </w:tr>
      <w:tr>
        <w:tblPrEx>
          <w:tblLayout w:type="fixed"/>
          <w:tblCellMar>
            <w:top w:w="15" w:type="dxa"/>
            <w:left w:w="15" w:type="dxa"/>
            <w:bottom w:w="15" w:type="dxa"/>
            <w:right w:w="15" w:type="dxa"/>
          </w:tblCellMar>
        </w:tblPrEx>
        <w:trPr>
          <w:trHeight w:val="12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推行流程再造</w:t>
            </w:r>
          </w:p>
        </w:tc>
        <w:tc>
          <w:tcPr>
            <w:tcW w:w="670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进一步梳理审批和服务事项办理环节，再造和优化服务流程。积极推行“一审一核”两环节制，鼓励有条件的部门推广“独任审核”制，提升审批服务效率。</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2017年底前</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区行政服务中心管委会、区审改办、各审批服务部门、各街道办事处</w:t>
            </w:r>
          </w:p>
        </w:tc>
      </w:tr>
      <w:tr>
        <w:tblPrEx>
          <w:tblLayout w:type="fixed"/>
          <w:tblCellMar>
            <w:top w:w="15" w:type="dxa"/>
            <w:left w:w="15" w:type="dxa"/>
            <w:bottom w:w="15" w:type="dxa"/>
            <w:right w:w="15" w:type="dxa"/>
          </w:tblCellMar>
        </w:tblPrEx>
        <w:trPr>
          <w:trHeight w:val="174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减少各类证明材料</w:t>
            </w:r>
          </w:p>
        </w:tc>
        <w:tc>
          <w:tcPr>
            <w:tcW w:w="670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对基层、企业和群众办事需要开具的各种证明材料进行全面梳理，对没有法律、法规以及规章依据的一律予以取消，建立企业和个人有效证照核验、行政机关及相关机构主动调查核实、部门之间信息共享等机制。</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长期</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区行政服务中心管委会、区审改办、各审批服务部门、各街道办事处</w:t>
            </w:r>
          </w:p>
        </w:tc>
      </w:tr>
      <w:tr>
        <w:tblPrEx>
          <w:tblLayout w:type="fixed"/>
          <w:tblCellMar>
            <w:top w:w="15" w:type="dxa"/>
            <w:left w:w="15" w:type="dxa"/>
            <w:bottom w:w="15" w:type="dxa"/>
            <w:right w:w="15" w:type="dxa"/>
          </w:tblCellMar>
        </w:tblPrEx>
        <w:trPr>
          <w:trHeight w:val="281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15</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呼应群众需求推动跨部门信息共享应用</w:t>
            </w:r>
          </w:p>
        </w:tc>
        <w:tc>
          <w:tcPr>
            <w:tcW w:w="670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加快推进公民个人信息和企事业单位、社会组织等信息查询系统的广泛应用，方便各审批服务窗口直接调用核实，逐步减少群众和企业提供相关证照、证明的频次。</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2017年12月底前</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区社会治理联动中心、区行政服务中心管委会、区编办、区建设局、区民政局、区人社局、区教育局、海沧公安分局、区市场监督管理局、市不动产登记中心、区地税局、各审批服务部门</w:t>
            </w:r>
          </w:p>
        </w:tc>
      </w:tr>
      <w:tr>
        <w:tblPrEx>
          <w:tblLayout w:type="fixed"/>
          <w:tblCellMar>
            <w:top w:w="15" w:type="dxa"/>
            <w:left w:w="15" w:type="dxa"/>
            <w:bottom w:w="15" w:type="dxa"/>
            <w:right w:w="15" w:type="dxa"/>
          </w:tblCellMar>
        </w:tblPrEx>
        <w:trPr>
          <w:trHeight w:val="165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规范审批特殊环节</w:t>
            </w:r>
          </w:p>
        </w:tc>
        <w:tc>
          <w:tcPr>
            <w:tcW w:w="670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对依法需要进行检验、检测、检疫、现场勘察、专家评审、社会听证等审批事项，必须明确相应特殊环节的法律依据、办理条件、操作流程、办理时限和办理标准，列入服务指南，纳入电子监察系统管理，并对外公开、接受监督。</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2017年底前</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区行政服务中心管委会、区审改办、各审批服务部门、各街道办事处</w:t>
            </w:r>
          </w:p>
        </w:tc>
      </w:tr>
      <w:tr>
        <w:tblPrEx>
          <w:tblLayout w:type="fixed"/>
          <w:tblCellMar>
            <w:top w:w="15" w:type="dxa"/>
            <w:left w:w="15" w:type="dxa"/>
            <w:bottom w:w="15" w:type="dxa"/>
            <w:right w:w="15" w:type="dxa"/>
          </w:tblCellMar>
        </w:tblPrEx>
        <w:trPr>
          <w:trHeight w:val="675" w:hRule="atLeast"/>
        </w:trPr>
        <w:tc>
          <w:tcPr>
            <w:tcW w:w="147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黑体" w:hAnsi="宋体" w:eastAsia="黑体" w:cs="宋体"/>
                <w:bCs/>
                <w:color w:val="000000"/>
                <w:kern w:val="0"/>
                <w:sz w:val="30"/>
                <w:szCs w:val="30"/>
              </w:rPr>
              <w:t>四、进一步创新行政服务机制，让群众办事更顺心</w:t>
            </w:r>
          </w:p>
        </w:tc>
      </w:tr>
      <w:tr>
        <w:tblPrEx>
          <w:tblLayout w:type="fixed"/>
          <w:tblCellMar>
            <w:top w:w="15" w:type="dxa"/>
            <w:left w:w="15" w:type="dxa"/>
            <w:bottom w:w="15" w:type="dxa"/>
            <w:right w:w="15" w:type="dxa"/>
          </w:tblCellMar>
        </w:tblPrEx>
        <w:trPr>
          <w:trHeight w:val="1335"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17</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建立一次办结机制</w:t>
            </w:r>
          </w:p>
        </w:tc>
        <w:tc>
          <w:tcPr>
            <w:tcW w:w="670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在推行即办制度和限时办理承诺制度的基础上，进一步简化优化办理流程和申报材料，建立审批和服务事项一次办结机制，让群众只需一次到窗口申请或取件。</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2017年底前</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区行政服务中心管委会、区审改办、各审批服务部门、各街道办事处</w:t>
            </w:r>
          </w:p>
        </w:tc>
      </w:tr>
      <w:tr>
        <w:tblPrEx>
          <w:tblLayout w:type="fixed"/>
          <w:tblCellMar>
            <w:top w:w="15" w:type="dxa"/>
            <w:left w:w="15" w:type="dxa"/>
            <w:bottom w:w="15" w:type="dxa"/>
            <w:right w:w="15" w:type="dxa"/>
          </w:tblCellMar>
        </w:tblPrEx>
        <w:trPr>
          <w:trHeight w:val="15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18</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探索“一窗受理、集成服务”机制</w:t>
            </w:r>
          </w:p>
        </w:tc>
        <w:tc>
          <w:tcPr>
            <w:tcW w:w="670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对部门进驻行政服务中心的办事窗口进行有效整合，依事项性质和类别设立综合窗口，实行前台综合受理、后台分类审批、统一窗口出件的运行模式。</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2018年底前</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区行政服务中心管委会、各审批服务部门</w:t>
            </w:r>
          </w:p>
        </w:tc>
      </w:tr>
      <w:tr>
        <w:tblPrEx>
          <w:tblLayout w:type="fixed"/>
          <w:tblCellMar>
            <w:top w:w="15" w:type="dxa"/>
            <w:left w:w="15" w:type="dxa"/>
            <w:bottom w:w="15" w:type="dxa"/>
            <w:right w:w="15" w:type="dxa"/>
          </w:tblCellMar>
        </w:tblPrEx>
        <w:trPr>
          <w:trHeight w:val="132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19</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健全窗口动态调整机制</w:t>
            </w:r>
          </w:p>
        </w:tc>
        <w:tc>
          <w:tcPr>
            <w:tcW w:w="670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对于常年或阶段性出现办件量大、群众办事等候时间较长的窗口，应根据实际情况适时增设窗口，不得通过限号等手段限制群众办事。</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长期</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区行政服务中心管委会、各审批服务部门、各分中心、各街道办事处</w:t>
            </w:r>
          </w:p>
        </w:tc>
      </w:tr>
      <w:tr>
        <w:tblPrEx>
          <w:tblLayout w:type="fixed"/>
          <w:tblCellMar>
            <w:top w:w="15" w:type="dxa"/>
            <w:left w:w="15" w:type="dxa"/>
            <w:bottom w:w="15" w:type="dxa"/>
            <w:right w:w="15" w:type="dxa"/>
          </w:tblCellMar>
        </w:tblPrEx>
        <w:trPr>
          <w:trHeight w:val="150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动态管理审批中介事项</w:t>
            </w:r>
          </w:p>
        </w:tc>
        <w:tc>
          <w:tcPr>
            <w:tcW w:w="670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凡无法律法规规章依据或行政机关自行设定的审批中介事项，原则上一律取消。审批部门对本部门保留和调整的行政审批中介服务事项清单实行动态管理。</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长期</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区审改办、区市场监督管理局、各审批服务部门、各中介行业主管部门</w:t>
            </w:r>
          </w:p>
        </w:tc>
      </w:tr>
      <w:tr>
        <w:tblPrEx>
          <w:tblLayout w:type="fixed"/>
          <w:tblCellMar>
            <w:top w:w="15" w:type="dxa"/>
            <w:left w:w="15" w:type="dxa"/>
            <w:bottom w:w="15" w:type="dxa"/>
            <w:right w:w="15" w:type="dxa"/>
          </w:tblCellMar>
        </w:tblPrEx>
        <w:trPr>
          <w:trHeight w:val="688" w:hRule="atLeast"/>
        </w:trPr>
        <w:tc>
          <w:tcPr>
            <w:tcW w:w="147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黑体" w:hAnsi="宋体" w:eastAsia="黑体" w:cs="宋体"/>
                <w:bCs/>
                <w:color w:val="000000"/>
                <w:kern w:val="0"/>
                <w:sz w:val="30"/>
                <w:szCs w:val="30"/>
              </w:rPr>
              <w:t>五、进一步深化“多规合一”建设项目审批机制创新，让项目建设更高效</w:t>
            </w:r>
          </w:p>
        </w:tc>
      </w:tr>
      <w:tr>
        <w:tblPrEx>
          <w:tblLayout w:type="fixed"/>
          <w:tblCellMar>
            <w:top w:w="15" w:type="dxa"/>
            <w:left w:w="15" w:type="dxa"/>
            <w:bottom w:w="15" w:type="dxa"/>
            <w:right w:w="15" w:type="dxa"/>
          </w:tblCellMar>
        </w:tblPrEx>
        <w:trPr>
          <w:trHeight w:val="95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21</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完善项目策划生成工作机制</w:t>
            </w:r>
          </w:p>
        </w:tc>
        <w:tc>
          <w:tcPr>
            <w:tcW w:w="670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制定“多规合一”业务协同平台运行规则，规范各类型项目策划生成流程，落实业务协同平台相关工作的监督管理。</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2017年底前</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区多规办、区行政服务中心管委会</w:t>
            </w:r>
          </w:p>
        </w:tc>
      </w:tr>
      <w:tr>
        <w:tblPrEx>
          <w:tblLayout w:type="fixed"/>
          <w:tblCellMar>
            <w:top w:w="15" w:type="dxa"/>
            <w:left w:w="15" w:type="dxa"/>
            <w:bottom w:w="15" w:type="dxa"/>
            <w:right w:w="15" w:type="dxa"/>
          </w:tblCellMar>
        </w:tblPrEx>
        <w:trPr>
          <w:trHeight w:val="13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22</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落实“多评合一”</w:t>
            </w:r>
          </w:p>
        </w:tc>
        <w:tc>
          <w:tcPr>
            <w:tcW w:w="6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发改部门牵头，研究试行在区级财政投融资建设项目可研联评联审阶段，充分融合节能评估、环评、水保方案、防洪影响评价、地质灾害危险性评估等部门业务需求，推行“多评合一”。</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2017年底前</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区发改局、区经信局、海沧环保分局、区农林水利局、海沧规划分局、海沧国土房产分局</w:t>
            </w:r>
          </w:p>
        </w:tc>
      </w:tr>
      <w:tr>
        <w:tblPrEx>
          <w:tblLayout w:type="fixed"/>
          <w:tblCellMar>
            <w:top w:w="15" w:type="dxa"/>
            <w:left w:w="15" w:type="dxa"/>
            <w:bottom w:w="15" w:type="dxa"/>
            <w:right w:w="15" w:type="dxa"/>
          </w:tblCellMar>
        </w:tblPrEx>
        <w:trPr>
          <w:trHeight w:val="1296"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23</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实行“多图联审”工作机制</w:t>
            </w:r>
          </w:p>
        </w:tc>
        <w:tc>
          <w:tcPr>
            <w:tcW w:w="6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施工图审查阶段依托施工图审查机构实现“多图联审”，避免因部门审查要求不同、标准不一带来的“多头改、多套图”的现象。</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2017年底前</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区建设局、海沧公安消防大队、区行政服务中心管委会</w:t>
            </w:r>
          </w:p>
        </w:tc>
      </w:tr>
      <w:tr>
        <w:tblPrEx>
          <w:tblLayout w:type="fixed"/>
          <w:tblCellMar>
            <w:top w:w="15" w:type="dxa"/>
            <w:left w:w="15" w:type="dxa"/>
            <w:bottom w:w="15" w:type="dxa"/>
            <w:right w:w="15" w:type="dxa"/>
          </w:tblCellMar>
        </w:tblPrEx>
        <w:trPr>
          <w:trHeight w:val="1292"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24</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探索“多测合一”工作机制</w:t>
            </w:r>
          </w:p>
        </w:tc>
        <w:tc>
          <w:tcPr>
            <w:tcW w:w="670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将项目审批中为国土、规划、建设、人防等审批部门提供测绘成果的多项测量项目，合并为一个综合性联合测量项目，实行统一测绘、成果共享。</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2017年底前</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海沧国土房产分局、海沧规划分局、区建设局、区行政服务中心管委会</w:t>
            </w:r>
          </w:p>
        </w:tc>
      </w:tr>
      <w:tr>
        <w:tblPrEx>
          <w:tblLayout w:type="fixed"/>
          <w:tblCellMar>
            <w:top w:w="15" w:type="dxa"/>
            <w:left w:w="15" w:type="dxa"/>
            <w:bottom w:w="15" w:type="dxa"/>
            <w:right w:w="15" w:type="dxa"/>
          </w:tblCellMar>
        </w:tblPrEx>
        <w:trPr>
          <w:trHeight w:val="108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25</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推进建设、通信等工程企业资质认定并联审批工作</w:t>
            </w:r>
          </w:p>
        </w:tc>
        <w:tc>
          <w:tcPr>
            <w:tcW w:w="6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推进建设、通信等工程企业资质认定并联审批工作。</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2017年底前</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区建设局</w:t>
            </w:r>
          </w:p>
        </w:tc>
      </w:tr>
      <w:tr>
        <w:tblPrEx>
          <w:tblLayout w:type="fixed"/>
          <w:tblCellMar>
            <w:top w:w="15" w:type="dxa"/>
            <w:left w:w="15" w:type="dxa"/>
            <w:bottom w:w="15" w:type="dxa"/>
            <w:right w:w="15" w:type="dxa"/>
          </w:tblCellMar>
        </w:tblPrEx>
        <w:trPr>
          <w:trHeight w:val="1397"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26</w:t>
            </w:r>
          </w:p>
        </w:tc>
        <w:tc>
          <w:tcPr>
            <w:tcW w:w="20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推进“互联网+审批中介监管”工作</w:t>
            </w:r>
          </w:p>
        </w:tc>
        <w:tc>
          <w:tcPr>
            <w:tcW w:w="6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依托市投资项目审批中介网上服务大厅，实现中介机构备案入驻、中介服务合同网签、中介服务双评价、信息数据采集统计查询、信用管理等功能。</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长期</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区行政服务中心管委会、各中介行业主管部门、区财政局</w:t>
            </w:r>
          </w:p>
        </w:tc>
      </w:tr>
      <w:tr>
        <w:tblPrEx>
          <w:tblLayout w:type="fixed"/>
          <w:tblCellMar>
            <w:top w:w="15" w:type="dxa"/>
            <w:left w:w="15" w:type="dxa"/>
            <w:bottom w:w="15" w:type="dxa"/>
            <w:right w:w="15" w:type="dxa"/>
          </w:tblCellMar>
        </w:tblPrEx>
        <w:trPr>
          <w:trHeight w:val="750" w:hRule="atLeast"/>
        </w:trPr>
        <w:tc>
          <w:tcPr>
            <w:tcW w:w="147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黑体" w:hAnsi="宋体" w:eastAsia="黑体" w:cs="宋体"/>
                <w:bCs/>
                <w:color w:val="000000"/>
                <w:kern w:val="0"/>
                <w:sz w:val="30"/>
                <w:szCs w:val="30"/>
              </w:rPr>
              <w:t>六、进一步强化行政服务监督，让群众办事更放心</w:t>
            </w:r>
          </w:p>
        </w:tc>
      </w:tr>
      <w:tr>
        <w:tblPrEx>
          <w:tblLayout w:type="fixed"/>
          <w:tblCellMar>
            <w:top w:w="15" w:type="dxa"/>
            <w:left w:w="15" w:type="dxa"/>
            <w:bottom w:w="15" w:type="dxa"/>
            <w:right w:w="15" w:type="dxa"/>
          </w:tblCellMar>
        </w:tblPrEx>
        <w:trPr>
          <w:trHeight w:val="111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27</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拓宽群众投诉渠道</w:t>
            </w:r>
          </w:p>
        </w:tc>
        <w:tc>
          <w:tcPr>
            <w:tcW w:w="670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充分发挥96180政府服务热线，以及来信、来访等群众诉求渠道作用，督促有关部门及时妥善处理，切实改进工作，不断优化服务。</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长期</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区信访局、区效能督查办、区社会治理联动中心、区行政服务中心管委会、各审批服务部门</w:t>
            </w:r>
          </w:p>
        </w:tc>
      </w:tr>
      <w:tr>
        <w:tblPrEx>
          <w:tblLayout w:type="fixed"/>
          <w:tblCellMar>
            <w:top w:w="15" w:type="dxa"/>
            <w:left w:w="15" w:type="dxa"/>
            <w:bottom w:w="15" w:type="dxa"/>
            <w:right w:w="15" w:type="dxa"/>
          </w:tblCellMar>
        </w:tblPrEx>
        <w:trPr>
          <w:trHeight w:val="1310"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28</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加强行政服务监督</w:t>
            </w:r>
          </w:p>
        </w:tc>
        <w:tc>
          <w:tcPr>
            <w:tcW w:w="670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充分利用全省远程视频监督系统、市级电子监察视频监控系统、区级效能电子监督和网上审批平台，加强对审批服务窗口的在线监督，确保行政服务工作规范有序。</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长期</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区效能督查办、区行政服务中心管委会、各审批服务部门、各街道办事处</w:t>
            </w:r>
          </w:p>
        </w:tc>
      </w:tr>
      <w:tr>
        <w:tblPrEx>
          <w:tblLayout w:type="fixed"/>
          <w:tblCellMar>
            <w:top w:w="15" w:type="dxa"/>
            <w:left w:w="15" w:type="dxa"/>
            <w:bottom w:w="15" w:type="dxa"/>
            <w:right w:w="15" w:type="dxa"/>
          </w:tblCellMar>
        </w:tblPrEx>
        <w:trPr>
          <w:trHeight w:val="130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29</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纵深推进市场监管</w:t>
            </w:r>
          </w:p>
        </w:tc>
        <w:tc>
          <w:tcPr>
            <w:tcW w:w="670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坚持“谁审批、谁监管”、“谁主管、谁监管”，深入推进“双随机一公开”监管、行政审批“三集中”改革、市场监管领域综合执法改革和“互联网+监管”。</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长期</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区审改办、区安监局、区市场监督管理局、市质监二分局、各审批服务部门</w:t>
            </w:r>
          </w:p>
        </w:tc>
      </w:tr>
      <w:tr>
        <w:tblPrEx>
          <w:tblLayout w:type="fixed"/>
          <w:tblCellMar>
            <w:top w:w="15" w:type="dxa"/>
            <w:left w:w="15" w:type="dxa"/>
            <w:bottom w:w="15" w:type="dxa"/>
            <w:right w:w="15" w:type="dxa"/>
          </w:tblCellMar>
        </w:tblPrEx>
        <w:trPr>
          <w:trHeight w:val="1294"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30</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建立健全督查评估通报机制</w:t>
            </w:r>
          </w:p>
        </w:tc>
        <w:tc>
          <w:tcPr>
            <w:tcW w:w="670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建立“每月一检查、一季一评估、半年一通报”的改革落实推进机制，加强过程巡查和全方位督查，把提升行政服务效能情况纳入年度绩效考评。</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长期</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区行政服务中心管委会、区效能督查办、区审改办、各审批服务部门、各街道办事处</w:t>
            </w:r>
          </w:p>
        </w:tc>
      </w:tr>
      <w:tr>
        <w:tblPrEx>
          <w:tblLayout w:type="fixed"/>
          <w:tblCellMar>
            <w:top w:w="15" w:type="dxa"/>
            <w:left w:w="15" w:type="dxa"/>
            <w:bottom w:w="15" w:type="dxa"/>
            <w:right w:w="15" w:type="dxa"/>
          </w:tblCellMar>
        </w:tblPrEx>
        <w:trPr>
          <w:trHeight w:val="720" w:hRule="atLeast"/>
        </w:trPr>
        <w:tc>
          <w:tcPr>
            <w:tcW w:w="1474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黑体" w:hAnsi="宋体" w:eastAsia="黑体" w:cs="宋体"/>
                <w:bCs/>
                <w:color w:val="000000"/>
                <w:kern w:val="0"/>
                <w:sz w:val="30"/>
                <w:szCs w:val="30"/>
              </w:rPr>
              <w:t>七、进一步强化措施保障，推动工作落到实处</w:t>
            </w:r>
          </w:p>
        </w:tc>
      </w:tr>
      <w:tr>
        <w:tblPrEx>
          <w:tblLayout w:type="fixed"/>
          <w:tblCellMar>
            <w:top w:w="15" w:type="dxa"/>
            <w:left w:w="15" w:type="dxa"/>
            <w:bottom w:w="15" w:type="dxa"/>
            <w:right w:w="15" w:type="dxa"/>
          </w:tblCellMar>
        </w:tblPrEx>
        <w:trPr>
          <w:trHeight w:val="15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31</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加强组织领导</w:t>
            </w:r>
          </w:p>
        </w:tc>
        <w:tc>
          <w:tcPr>
            <w:tcW w:w="670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各责任单位应分别制定2017年、2018年度落实方案，明确各时间节点任务、具体措施和责任分工。2017年、2018年度落实方案分别于8月18日、12月1日前报送区行政服务中心管委会，并抄送区效能督查办、审改办。</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2017年8月18日、12月1日前</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区行政服务中心管委会、各审批服务部门、各街道办事处、各相关单位</w:t>
            </w:r>
          </w:p>
        </w:tc>
      </w:tr>
      <w:tr>
        <w:tblPrEx>
          <w:tblLayout w:type="fixed"/>
          <w:tblCellMar>
            <w:top w:w="15" w:type="dxa"/>
            <w:left w:w="15" w:type="dxa"/>
            <w:bottom w:w="15" w:type="dxa"/>
            <w:right w:w="15" w:type="dxa"/>
          </w:tblCellMar>
        </w:tblPrEx>
        <w:trPr>
          <w:trHeight w:val="1113" w:hRule="atLeast"/>
        </w:trPr>
        <w:tc>
          <w:tcPr>
            <w:tcW w:w="7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32</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注重落细落实</w:t>
            </w:r>
          </w:p>
        </w:tc>
        <w:tc>
          <w:tcPr>
            <w:tcW w:w="670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各部门要加强科学统筹，把工作进一步抓实抓细，做到目标要求清单化、原则要求具体化、具体措施责任化，加强沟通联动，协同配合。</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长期</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各审批服务部门</w:t>
            </w:r>
          </w:p>
        </w:tc>
      </w:tr>
      <w:tr>
        <w:tblPrEx>
          <w:tblLayout w:type="fixed"/>
          <w:tblCellMar>
            <w:top w:w="15" w:type="dxa"/>
            <w:left w:w="15" w:type="dxa"/>
            <w:bottom w:w="15" w:type="dxa"/>
            <w:right w:w="15" w:type="dxa"/>
          </w:tblCellMar>
        </w:tblPrEx>
        <w:trPr>
          <w:trHeight w:val="1088"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33</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强化正向激励</w:t>
            </w:r>
          </w:p>
        </w:tc>
        <w:tc>
          <w:tcPr>
            <w:tcW w:w="670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健全正向激励机制，引导各部门马上就办、真抓实干，转变作风、优化服务，鼓励广大干部勇于担当尽责，积极主动作为。</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长期</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区效能督查办、各审批服务部门、各街道办事处</w:t>
            </w:r>
          </w:p>
        </w:tc>
      </w:tr>
      <w:tr>
        <w:tblPrEx>
          <w:tblLayout w:type="fixed"/>
          <w:tblCellMar>
            <w:top w:w="15" w:type="dxa"/>
            <w:left w:w="15" w:type="dxa"/>
            <w:bottom w:w="15" w:type="dxa"/>
            <w:right w:w="15" w:type="dxa"/>
          </w:tblCellMar>
        </w:tblPrEx>
        <w:trPr>
          <w:trHeight w:val="961"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34</w:t>
            </w:r>
          </w:p>
        </w:tc>
        <w:tc>
          <w:tcPr>
            <w:tcW w:w="205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严格效能问责</w:t>
            </w:r>
          </w:p>
        </w:tc>
        <w:tc>
          <w:tcPr>
            <w:tcW w:w="6705"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对行政服务中推诿扯皮、效率低下、作风粗暴、服务质量差的，要依照有关规定予以问责，切实增强问责的严肃性和有效性。</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长期</w:t>
            </w:r>
          </w:p>
        </w:tc>
        <w:tc>
          <w:tcPr>
            <w:tcW w:w="3030" w:type="dxa"/>
            <w:tcBorders>
              <w:top w:val="single" w:color="000000" w:sz="4" w:space="0"/>
              <w:left w:val="single" w:color="000000" w:sz="4" w:space="0"/>
              <w:bottom w:val="single" w:color="000000" w:sz="4" w:space="0"/>
              <w:right w:val="single" w:color="000000" w:sz="4" w:space="0"/>
            </w:tcBorders>
            <w:vAlign w:val="center"/>
          </w:tcPr>
          <w:p>
            <w:pPr>
              <w:widowControl/>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区效能督查办、各审批服务部门、各街道办事处</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华文宋体">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5E36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zhouyi</dc:creator>
  <cp:lastModifiedBy>zhouyi</cp:lastModifiedBy>
  <dcterms:modified xsi:type="dcterms:W3CDTF">2017-08-17T03:04:49Z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