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  <w:t>区十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  <w:lang w:eastAsia="zh-CN"/>
        </w:rPr>
        <w:t>二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  <w:t>届人大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  <w:lang w:eastAsia="zh-CN"/>
        </w:rPr>
        <w:t>六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  <w:t>次会议建议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  <w:t>和区政协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  <w:lang w:eastAsia="zh-CN"/>
        </w:rPr>
        <w:t>八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  <w:t>届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  <w:lang w:eastAsia="zh-CN"/>
        </w:rPr>
        <w:t>五</w:t>
      </w:r>
      <w:r>
        <w:rPr>
          <w:rFonts w:hint="eastAsia" w:ascii="方正小标宋简体" w:hAnsi="华文中宋" w:eastAsia="方正小标宋简体"/>
          <w:b w:val="0"/>
          <w:bCs w:val="0"/>
          <w:kern w:val="0"/>
          <w:sz w:val="44"/>
          <w:szCs w:val="44"/>
          <w:u w:val="none"/>
        </w:rPr>
        <w:t>次会议提案办理单位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区政府办、区委组织部（人才办）、区委宣传部、区委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政法委、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区委台港澳办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区委文明办、区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发改局、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教育局、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区工信局、区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民政局、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司法局、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财政局、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人社局、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建设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与交通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区农业农村局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区文旅局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区卫健局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区应急局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区城管局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区审批管理局、区信访局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、区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民宗局、消防救援大队、海沧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公安分局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海沧街道、嵩屿街道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新阳街道、东孚街道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、征收中心、社会治理联动中心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区马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指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办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区道交办、区总工会、区妇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联、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区工商联、区文联、区侨联、区残联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资源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规划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局海沧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分局、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海沧生态环境局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区市场监管局、区税务局、厦门市邮政局海沧邮政分局、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公路分局；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海投集团、城建集团、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海发集团、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地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储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备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公司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、水务集团、路桥集团、百城集团、国网厦门供电公司、厦门华润燃气有限公司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color w:val="FF0000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24E71"/>
    <w:rsid w:val="51E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2021-04-14T01:30:00Z</dcterms:created>
  <dc:creator>Administrator</dc:creator>
  <cp:lastModifiedBy>Administrator</cp:lastModifiedBy>
  <dcterms:modified xsi:type="dcterms:W3CDTF">2021-04-14T01:31:03Z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F4BF875ADAA94F50B6B2EE8397B4ADAB</vt:lpwstr>
  </property>
</Properties>
</file>