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wordWrap/>
        <w:adjustRightInd/>
        <w:snapToGrid/>
        <w:spacing w:before="150" w:beforeAutospacing="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方正小标宋_GBK"/>
          <w:b/>
          <w:bCs/>
          <w:i w:val="0"/>
          <w:caps w:val="0"/>
          <w:color w:val="auto"/>
          <w:spacing w:val="0"/>
          <w:kern w:val="0"/>
          <w:sz w:val="44"/>
          <w:szCs w:val="44"/>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150" w:beforeAutospacing="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方正小标宋_GBK"/>
          <w:b/>
          <w:bCs/>
          <w:i w:val="0"/>
          <w:caps w:val="0"/>
          <w:color w:val="auto"/>
          <w:spacing w:val="0"/>
          <w:kern w:val="0"/>
          <w:sz w:val="44"/>
          <w:szCs w:val="44"/>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150" w:beforeAutospacing="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方正小标宋_GBK"/>
          <w:b/>
          <w:bCs/>
          <w:i w:val="0"/>
          <w:caps w:val="0"/>
          <w:color w:val="auto"/>
          <w:spacing w:val="0"/>
          <w:sz w:val="44"/>
          <w:szCs w:val="44"/>
        </w:rPr>
      </w:pPr>
      <w:r>
        <w:rPr>
          <w:rFonts w:hint="eastAsia" w:ascii="方正小标宋_GBK" w:hAnsi="方正小标宋_GBK" w:eastAsia="方正小标宋_GBK" w:cs="方正小标宋_GBK"/>
          <w:b/>
          <w:bCs/>
          <w:i w:val="0"/>
          <w:caps w:val="0"/>
          <w:color w:val="auto"/>
          <w:spacing w:val="0"/>
          <w:kern w:val="0"/>
          <w:sz w:val="44"/>
          <w:szCs w:val="44"/>
          <w:lang w:val="en-US" w:eastAsia="zh-CN"/>
        </w:rPr>
        <w:t>厦门市海沧区发展和改革局2018年度政府信息公开年度报告</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ascii="宋体" w:hAnsi="宋体" w:eastAsia="宋体" w:cs="宋体"/>
          <w:b w:val="0"/>
          <w:i w:val="0"/>
          <w:caps w:val="0"/>
          <w:color w:val="555555"/>
          <w:spacing w:val="0"/>
          <w:sz w:val="21"/>
          <w:szCs w:val="21"/>
        </w:rPr>
        <w:t>　　</w:t>
      </w:r>
      <w:r>
        <w:rPr>
          <w:rFonts w:hint="eastAsia" w:ascii="仿宋_GB2312" w:hAnsi="仿宋_GB2312" w:eastAsia="仿宋_GB2312" w:cs="仿宋_GB2312"/>
          <w:b w:val="0"/>
          <w:i w:val="0"/>
          <w:caps w:val="0"/>
          <w:color w:val="auto"/>
          <w:spacing w:val="0"/>
          <w:sz w:val="32"/>
          <w:szCs w:val="32"/>
        </w:rPr>
        <w:t>根据《中华人民共和国政府信息公开条例》（以下简称《条例》），特向社会公布201</w:t>
      </w:r>
      <w:r>
        <w:rPr>
          <w:rFonts w:hint="eastAsia" w:ascii="仿宋_GB2312" w:hAnsi="仿宋_GB2312" w:eastAsia="仿宋_GB2312" w:cs="仿宋_GB2312"/>
          <w:b w:val="0"/>
          <w:i w:val="0"/>
          <w:caps w:val="0"/>
          <w:color w:val="auto"/>
          <w:spacing w:val="0"/>
          <w:sz w:val="32"/>
          <w:szCs w:val="32"/>
          <w:lang w:val="en-US" w:eastAsia="zh-CN"/>
        </w:rPr>
        <w:t>8</w:t>
      </w:r>
      <w:r>
        <w:rPr>
          <w:rFonts w:hint="eastAsia" w:ascii="仿宋_GB2312" w:hAnsi="仿宋_GB2312" w:eastAsia="仿宋_GB2312" w:cs="仿宋_GB2312"/>
          <w:b w:val="0"/>
          <w:i w:val="0"/>
          <w:caps w:val="0"/>
          <w:color w:val="auto"/>
          <w:spacing w:val="0"/>
          <w:sz w:val="32"/>
          <w:szCs w:val="32"/>
        </w:rPr>
        <w:t>年度我局信息公开年度报告。本报告由概述、主动公开政府信息情况、依申请公开情况、复议、诉讼及申请情况、“不予公开”的政府信息、工作存在的主要问题和改进情况等几部分组成。本报告中所列数据的统计期限从201</w:t>
      </w:r>
      <w:r>
        <w:rPr>
          <w:rFonts w:hint="eastAsia" w:ascii="仿宋_GB2312" w:hAnsi="仿宋_GB2312" w:eastAsia="仿宋_GB2312" w:cs="仿宋_GB2312"/>
          <w:b w:val="0"/>
          <w:i w:val="0"/>
          <w:caps w:val="0"/>
          <w:color w:val="auto"/>
          <w:spacing w:val="0"/>
          <w:sz w:val="32"/>
          <w:szCs w:val="32"/>
          <w:lang w:val="en-US" w:eastAsia="zh-CN"/>
        </w:rPr>
        <w:t>8</w:t>
      </w:r>
      <w:r>
        <w:rPr>
          <w:rFonts w:hint="eastAsia" w:ascii="仿宋_GB2312" w:hAnsi="仿宋_GB2312" w:eastAsia="仿宋_GB2312" w:cs="仿宋_GB2312"/>
          <w:b w:val="0"/>
          <w:i w:val="0"/>
          <w:caps w:val="0"/>
          <w:color w:val="auto"/>
          <w:spacing w:val="0"/>
          <w:sz w:val="32"/>
          <w:szCs w:val="32"/>
        </w:rPr>
        <w:t>年1月1日起至201</w:t>
      </w:r>
      <w:r>
        <w:rPr>
          <w:rFonts w:hint="eastAsia" w:ascii="仿宋_GB2312" w:hAnsi="仿宋_GB2312" w:eastAsia="仿宋_GB2312" w:cs="仿宋_GB2312"/>
          <w:b w:val="0"/>
          <w:i w:val="0"/>
          <w:caps w:val="0"/>
          <w:color w:val="auto"/>
          <w:spacing w:val="0"/>
          <w:sz w:val="32"/>
          <w:szCs w:val="32"/>
          <w:lang w:val="en-US" w:eastAsia="zh-CN"/>
        </w:rPr>
        <w:t>8</w:t>
      </w:r>
      <w:r>
        <w:rPr>
          <w:rFonts w:hint="eastAsia" w:ascii="仿宋_GB2312" w:hAnsi="仿宋_GB2312" w:eastAsia="仿宋_GB2312" w:cs="仿宋_GB2312"/>
          <w:b w:val="0"/>
          <w:i w:val="0"/>
          <w:caps w:val="0"/>
          <w:color w:val="auto"/>
          <w:spacing w:val="0"/>
          <w:sz w:val="32"/>
          <w:szCs w:val="32"/>
        </w:rPr>
        <w:t>年12月31日止。本报告电子版可在海沧区政府网“政务公开”栏目</w:t>
      </w:r>
      <w:bookmarkStart w:id="0" w:name="_GoBack"/>
      <w:bookmarkEnd w:id="0"/>
      <w:r>
        <w:rPr>
          <w:rFonts w:hint="eastAsia" w:ascii="仿宋_GB2312" w:hAnsi="仿宋_GB2312" w:eastAsia="仿宋_GB2312" w:cs="仿宋_GB2312"/>
          <w:b w:val="0"/>
          <w:i w:val="0"/>
          <w:caps w:val="0"/>
          <w:color w:val="auto"/>
          <w:spacing w:val="0"/>
          <w:sz w:val="32"/>
          <w:szCs w:val="32"/>
        </w:rPr>
        <w:t>下载。对本报告有任何疑问，请与海沧区发改局办公室联系。地址：海沧区滨湖北路9号；电话：0592-6584775；传真：0592-6588926。</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一、概述</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推进政府信息公开是海沧区发展和改革局贯彻落实《条例》的重要举措，作为全区政府信息公开工作的一个职能部门，深入推行政务公开，转变政府职能，实现管理创新，初步形成了部门组织协调、职能部门密切配合，一级抓一级，层层抓落实的工作格局。201</w:t>
      </w:r>
      <w:r>
        <w:rPr>
          <w:rFonts w:hint="eastAsia" w:ascii="仿宋_GB2312" w:hAnsi="仿宋_GB2312" w:eastAsia="仿宋_GB2312" w:cs="仿宋_GB2312"/>
          <w:b w:val="0"/>
          <w:i w:val="0"/>
          <w:caps w:val="0"/>
          <w:color w:val="auto"/>
          <w:spacing w:val="0"/>
          <w:sz w:val="32"/>
          <w:szCs w:val="32"/>
          <w:lang w:val="en-US" w:eastAsia="zh-CN"/>
        </w:rPr>
        <w:t>8</w:t>
      </w:r>
      <w:r>
        <w:rPr>
          <w:rFonts w:hint="eastAsia" w:ascii="仿宋_GB2312" w:hAnsi="仿宋_GB2312" w:eastAsia="仿宋_GB2312" w:cs="仿宋_GB2312"/>
          <w:b w:val="0"/>
          <w:i w:val="0"/>
          <w:caps w:val="0"/>
          <w:color w:val="auto"/>
          <w:spacing w:val="0"/>
          <w:sz w:val="32"/>
          <w:szCs w:val="32"/>
        </w:rPr>
        <w:t>年，我局政府信息公开工作在深化公开内容、建立和完善各项制度、规范公开载体形式、加强基础性建设工作等方面取得了新的进展。</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二、主动公开政府信息情况</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（一）公开的主要内容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我局对201</w:t>
      </w:r>
      <w:r>
        <w:rPr>
          <w:rFonts w:hint="eastAsia" w:ascii="仿宋_GB2312" w:hAnsi="仿宋_GB2312" w:eastAsia="仿宋_GB2312" w:cs="仿宋_GB2312"/>
          <w:b w:val="0"/>
          <w:i w:val="0"/>
          <w:caps w:val="0"/>
          <w:color w:val="auto"/>
          <w:spacing w:val="0"/>
          <w:sz w:val="32"/>
          <w:szCs w:val="32"/>
          <w:lang w:val="en-US" w:eastAsia="zh-CN"/>
        </w:rPr>
        <w:t>8</w:t>
      </w:r>
      <w:r>
        <w:rPr>
          <w:rFonts w:hint="eastAsia" w:ascii="仿宋_GB2312" w:hAnsi="仿宋_GB2312" w:eastAsia="仿宋_GB2312" w:cs="仿宋_GB2312"/>
          <w:b w:val="0"/>
          <w:i w:val="0"/>
          <w:caps w:val="0"/>
          <w:color w:val="auto"/>
          <w:spacing w:val="0"/>
          <w:sz w:val="32"/>
          <w:szCs w:val="32"/>
        </w:rPr>
        <w:t>年政务信息公开内容进行了梳理和编目，全年主动公开政府信息</w:t>
      </w:r>
      <w:r>
        <w:rPr>
          <w:rFonts w:hint="eastAsia" w:ascii="仿宋_GB2312" w:hAnsi="仿宋_GB2312" w:eastAsia="仿宋_GB2312" w:cs="仿宋_GB2312"/>
          <w:b w:val="0"/>
          <w:i w:val="0"/>
          <w:caps w:val="0"/>
          <w:color w:val="auto"/>
          <w:spacing w:val="0"/>
          <w:sz w:val="32"/>
          <w:szCs w:val="32"/>
          <w:lang w:val="en-US" w:eastAsia="zh-CN"/>
        </w:rPr>
        <w:t>27</w:t>
      </w:r>
      <w:r>
        <w:rPr>
          <w:rFonts w:hint="eastAsia" w:ascii="仿宋_GB2312" w:hAnsi="仿宋_GB2312" w:eastAsia="仿宋_GB2312" w:cs="仿宋_GB2312"/>
          <w:b w:val="0"/>
          <w:i w:val="0"/>
          <w:caps w:val="0"/>
          <w:color w:val="auto"/>
          <w:spacing w:val="0"/>
          <w:sz w:val="32"/>
          <w:szCs w:val="32"/>
        </w:rPr>
        <w:t>条。网站专栏页面访问量达</w:t>
      </w:r>
      <w:r>
        <w:rPr>
          <w:rFonts w:hint="eastAsia" w:ascii="仿宋_GB2312" w:hAnsi="仿宋_GB2312" w:eastAsia="仿宋_GB2312" w:cs="仿宋_GB2312"/>
          <w:b w:val="0"/>
          <w:i w:val="0"/>
          <w:caps w:val="0"/>
          <w:color w:val="auto"/>
          <w:spacing w:val="0"/>
          <w:sz w:val="32"/>
          <w:szCs w:val="32"/>
          <w:lang w:val="en-US" w:eastAsia="zh-CN"/>
        </w:rPr>
        <w:t>4389</w:t>
      </w:r>
      <w:r>
        <w:rPr>
          <w:rFonts w:hint="eastAsia" w:ascii="仿宋_GB2312" w:hAnsi="仿宋_GB2312" w:eastAsia="仿宋_GB2312" w:cs="仿宋_GB2312"/>
          <w:b w:val="0"/>
          <w:i w:val="0"/>
          <w:caps w:val="0"/>
          <w:color w:val="auto"/>
          <w:spacing w:val="0"/>
          <w:sz w:val="32"/>
          <w:szCs w:val="32"/>
        </w:rPr>
        <w:t>人次。</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仿宋_GB2312" w:hAnsi="仿宋_GB2312" w:eastAsia="仿宋_GB2312" w:cs="仿宋_GB2312"/>
          <w:b/>
          <w:bCs/>
          <w:i w:val="0"/>
          <w:caps w:val="0"/>
          <w:color w:val="auto"/>
          <w:spacing w:val="0"/>
          <w:sz w:val="32"/>
          <w:szCs w:val="32"/>
        </w:rPr>
        <w:t>　1.管理规范方面</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公开了《海沧区发展和改革局政务信息公开目录》、《海沧区发展和改革局政务信息公开指南》等。</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仿宋_GB2312" w:hAnsi="仿宋_GB2312" w:eastAsia="仿宋_GB2312" w:cs="仿宋_GB2312"/>
          <w:b/>
          <w:bCs/>
          <w:i w:val="0"/>
          <w:caps w:val="0"/>
          <w:color w:val="auto"/>
          <w:spacing w:val="0"/>
          <w:sz w:val="32"/>
          <w:szCs w:val="32"/>
        </w:rPr>
        <w:t>　2.与公众密切相关的重大事项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公开了部门预算，教育、物业管理等项目收费批复，效能建设等。</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3．机构职能</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公开了海沧区发改局主要职能，以及各科室、事业单位等方面内容。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4．工作动态信息</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及时公开我局关于海沧区居民主要主副食品价格工作方面动态物价方面的信息，便于群众了解掌握相关信息。</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（二）公开形式</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“海沧区政府政务公开信息公开门户网”子栏目下点击进入“海沧区发展和改革局”，下设公开目录、公开指南、国民经济和社会经济发展规划、行政许可等栏目，群众可根据需要查阅我局主动公开的所有信息。</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三、依申请公开情况：我局201</w:t>
      </w:r>
      <w:r>
        <w:rPr>
          <w:rFonts w:hint="eastAsia" w:ascii="仿宋_GB2312" w:hAnsi="仿宋_GB2312" w:eastAsia="仿宋_GB2312" w:cs="仿宋_GB2312"/>
          <w:b/>
          <w:bCs/>
          <w:i w:val="0"/>
          <w:caps w:val="0"/>
          <w:color w:val="auto"/>
          <w:spacing w:val="0"/>
          <w:sz w:val="32"/>
          <w:szCs w:val="32"/>
          <w:lang w:val="en-US" w:eastAsia="zh-CN"/>
        </w:rPr>
        <w:t>8</w:t>
      </w:r>
      <w:r>
        <w:rPr>
          <w:rFonts w:hint="eastAsia" w:ascii="仿宋_GB2312" w:hAnsi="仿宋_GB2312" w:eastAsia="仿宋_GB2312" w:cs="仿宋_GB2312"/>
          <w:b/>
          <w:bCs/>
          <w:i w:val="0"/>
          <w:caps w:val="0"/>
          <w:color w:val="auto"/>
          <w:spacing w:val="0"/>
          <w:sz w:val="32"/>
          <w:szCs w:val="32"/>
        </w:rPr>
        <w:t>年度收到</w:t>
      </w:r>
      <w:r>
        <w:rPr>
          <w:rFonts w:hint="eastAsia" w:ascii="仿宋_GB2312" w:hAnsi="仿宋_GB2312" w:eastAsia="仿宋_GB2312" w:cs="仿宋_GB2312"/>
          <w:b/>
          <w:bCs/>
          <w:i w:val="0"/>
          <w:caps w:val="0"/>
          <w:color w:val="auto"/>
          <w:spacing w:val="0"/>
          <w:sz w:val="32"/>
          <w:szCs w:val="32"/>
          <w:lang w:eastAsia="zh-CN"/>
        </w:rPr>
        <w:t>网上公开申请数</w:t>
      </w:r>
      <w:r>
        <w:rPr>
          <w:rFonts w:hint="eastAsia" w:ascii="仿宋_GB2312" w:hAnsi="仿宋_GB2312" w:eastAsia="仿宋_GB2312" w:cs="仿宋_GB2312"/>
          <w:b/>
          <w:bCs/>
          <w:i w:val="0"/>
          <w:caps w:val="0"/>
          <w:color w:val="auto"/>
          <w:spacing w:val="0"/>
          <w:sz w:val="32"/>
          <w:szCs w:val="32"/>
          <w:lang w:val="en-US" w:eastAsia="zh-CN"/>
        </w:rPr>
        <w:t>0项</w:t>
      </w:r>
      <w:r>
        <w:rPr>
          <w:rFonts w:hint="eastAsia" w:ascii="仿宋_GB2312" w:hAnsi="仿宋_GB2312" w:eastAsia="仿宋_GB2312" w:cs="仿宋_GB2312"/>
          <w:b/>
          <w:bCs/>
          <w:i w:val="0"/>
          <w:caps w:val="0"/>
          <w:color w:val="auto"/>
          <w:spacing w:val="0"/>
          <w:sz w:val="32"/>
          <w:szCs w:val="32"/>
        </w:rPr>
        <w:t>。</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仿宋_GB2312" w:hAnsi="仿宋_GB2312" w:eastAsia="仿宋_GB2312" w:cs="仿宋_GB2312"/>
          <w:b/>
          <w:bCs/>
          <w:i w:val="0"/>
          <w:caps w:val="0"/>
          <w:color w:val="auto"/>
          <w:spacing w:val="0"/>
          <w:sz w:val="32"/>
          <w:szCs w:val="32"/>
        </w:rPr>
        <w:t>四、复议、诉讼及申请情况：本年度我局行政复议数</w:t>
      </w:r>
      <w:r>
        <w:rPr>
          <w:rFonts w:hint="eastAsia" w:ascii="仿宋_GB2312" w:hAnsi="仿宋_GB2312" w:eastAsia="仿宋_GB2312" w:cs="仿宋_GB2312"/>
          <w:b/>
          <w:bCs/>
          <w:i w:val="0"/>
          <w:caps w:val="0"/>
          <w:color w:val="auto"/>
          <w:spacing w:val="0"/>
          <w:sz w:val="32"/>
          <w:szCs w:val="32"/>
          <w:lang w:eastAsia="zh-CN"/>
        </w:rPr>
        <w:t>共</w:t>
      </w:r>
      <w:r>
        <w:rPr>
          <w:rFonts w:hint="eastAsia" w:ascii="仿宋_GB2312" w:hAnsi="仿宋_GB2312" w:eastAsia="仿宋_GB2312" w:cs="仿宋_GB2312"/>
          <w:b/>
          <w:bCs/>
          <w:i w:val="0"/>
          <w:caps w:val="0"/>
          <w:color w:val="auto"/>
          <w:spacing w:val="0"/>
          <w:sz w:val="32"/>
          <w:szCs w:val="32"/>
          <w:lang w:val="en-US" w:eastAsia="zh-CN"/>
        </w:rPr>
        <w:t>0项</w:t>
      </w:r>
      <w:r>
        <w:rPr>
          <w:rFonts w:hint="eastAsia" w:ascii="仿宋_GB2312" w:hAnsi="仿宋_GB2312" w:eastAsia="仿宋_GB2312" w:cs="仿宋_GB2312"/>
          <w:b/>
          <w:bCs/>
          <w:i w:val="0"/>
          <w:caps w:val="0"/>
          <w:color w:val="auto"/>
          <w:spacing w:val="0"/>
          <w:sz w:val="32"/>
          <w:szCs w:val="32"/>
        </w:rPr>
        <w:t>。</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仿宋_GB2312" w:hAnsi="仿宋_GB2312" w:eastAsia="仿宋_GB2312" w:cs="仿宋_GB2312"/>
          <w:b/>
          <w:bCs/>
          <w:i w:val="0"/>
          <w:caps w:val="0"/>
          <w:color w:val="auto"/>
          <w:spacing w:val="0"/>
          <w:sz w:val="32"/>
          <w:szCs w:val="32"/>
        </w:rPr>
        <w:t>　五、“不予公开”的政府信息主要包括涉及国家秘密的、涉及商业机密的和涉及个人隐私等方面内容。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rPr>
        <w:t>　　六、工作存在的主要问题和改进情况</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目前，我局信息公开工作主要在深化公开内容、规范信息公开行为、加强基础性工作方面存在不足，考虑从以下三个方面作进一步的改进：</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（一）今后我局的政府信息公开工作，将在区委、区政府的统一领导下，认真贯彻国务院《中华人民共和国政府信息公开条例》和区政府的要求，深化行政处罚决定信息的公开，继续推行重大决定草案公开工作。</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（二）规范政务信息公开行为。突出政务信息公开的重点，进一步规范信息公开流程；开展公文类信息的备案登记工作，并开展对各公文类信息公开属性复查试点工作。</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rPr>
        <w:t>（三）加强基础性工作。对社会关注度高、专业性强的重大决定提供解读服务；结合政风行风测评，继续完善我局信息公开监督评议制度，并在工作质量、态度、时效等方面作出承诺,不断增强工作透明度。</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0"/>
          <w:sz w:val="32"/>
          <w:szCs w:val="32"/>
          <w:lang w:val="en-US" w:eastAsia="zh-CN"/>
        </w:rPr>
        <w:t xml:space="preserve">     </w:t>
      </w:r>
      <w:r>
        <w:rPr>
          <w:rFonts w:hint="eastAsia" w:ascii="仿宋_GB2312" w:hAnsi="仿宋_GB2312" w:eastAsia="仿宋_GB2312" w:cs="仿宋_GB2312"/>
          <w:b/>
          <w:bCs/>
          <w:i w:val="0"/>
          <w:caps w:val="0"/>
          <w:color w:val="auto"/>
          <w:spacing w:val="0"/>
          <w:sz w:val="32"/>
          <w:szCs w:val="32"/>
        </w:rPr>
        <w:t>七、政府信息公开情况汇总表</w:t>
      </w:r>
    </w:p>
    <w:tbl>
      <w:tblPr>
        <w:tblStyle w:val="3"/>
        <w:tblW w:w="826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3945"/>
        <w:gridCol w:w="1440"/>
        <w:gridCol w:w="1440"/>
        <w:gridCol w:w="144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指标名称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计量单位</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201</w:t>
            </w:r>
            <w:r>
              <w:rPr>
                <w:rFonts w:hint="eastAsia"/>
                <w:color w:val="auto"/>
                <w:sz w:val="18"/>
                <w:szCs w:val="18"/>
                <w:lang w:val="en-US" w:eastAsia="zh-CN"/>
              </w:rPr>
              <w:t>8</w:t>
            </w:r>
            <w:r>
              <w:rPr>
                <w:color w:val="auto"/>
                <w:sz w:val="18"/>
                <w:szCs w:val="18"/>
              </w:rPr>
              <w:t>年度</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历年累计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05" w:hRule="atLeast"/>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主动公开信息数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both"/>
              <w:textAlignment w:val="auto"/>
              <w:outlineLvl w:val="9"/>
              <w:rPr>
                <w:rFonts w:hint="eastAsia" w:eastAsia="宋体"/>
                <w:color w:val="auto"/>
                <w:lang w:val="en-US" w:eastAsia="zh-CN"/>
              </w:rPr>
            </w:pPr>
            <w:r>
              <w:rPr>
                <w:rFonts w:hint="eastAsia"/>
                <w:color w:val="auto"/>
                <w:lang w:val="en-US" w:eastAsia="zh-CN"/>
              </w:rPr>
              <w:t>27</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both"/>
              <w:textAlignment w:val="auto"/>
              <w:outlineLvl w:val="9"/>
              <w:rPr>
                <w:rFonts w:hint="eastAsia" w:eastAsia="宋体"/>
                <w:color w:val="auto"/>
                <w:lang w:eastAsia="zh-CN"/>
              </w:rPr>
            </w:pPr>
            <w:r>
              <w:rPr>
                <w:rFonts w:hint="eastAsia"/>
                <w:color w:val="auto"/>
                <w:sz w:val="18"/>
                <w:szCs w:val="18"/>
                <w:lang w:val="en-US" w:eastAsia="zh-CN"/>
              </w:rPr>
              <w:t>292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其中：1网站公开</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both"/>
              <w:textAlignment w:val="auto"/>
              <w:outlineLvl w:val="9"/>
              <w:rPr>
                <w:color w:val="auto"/>
              </w:rPr>
            </w:pPr>
            <w:r>
              <w:rPr>
                <w:color w:val="auto"/>
                <w:sz w:val="18"/>
                <w:szCs w:val="18"/>
              </w:rPr>
              <w:t> </w:t>
            </w:r>
            <w:r>
              <w:rPr>
                <w:rFonts w:hint="eastAsia"/>
                <w:color w:val="auto"/>
                <w:lang w:val="en-US" w:eastAsia="zh-CN"/>
              </w:rPr>
              <w:t xml:space="preserve">27    </w:t>
            </w:r>
            <w:r>
              <w:rPr>
                <w:rFonts w:hint="eastAsia"/>
                <w:color w:val="auto"/>
                <w:sz w:val="18"/>
                <w:szCs w:val="18"/>
                <w:lang w:val="en-US" w:eastAsia="zh-CN"/>
              </w:rPr>
              <w:t xml:space="preserve">  </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both"/>
              <w:textAlignment w:val="auto"/>
              <w:outlineLvl w:val="9"/>
              <w:rPr>
                <w:rFonts w:hint="eastAsia" w:eastAsia="宋体"/>
                <w:color w:val="auto"/>
                <w:lang w:eastAsia="zh-CN"/>
              </w:rPr>
            </w:pPr>
            <w:r>
              <w:rPr>
                <w:rFonts w:hint="eastAsia"/>
                <w:color w:val="auto"/>
                <w:sz w:val="18"/>
                <w:szCs w:val="18"/>
                <w:lang w:val="en-US" w:eastAsia="zh-CN"/>
              </w:rPr>
              <w:t>292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2、政府公报公开</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3、其它形式公开</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29" w:hRule="atLeast"/>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4、受理依申请公开信息总数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其中：1、当面申请数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2、传真申请数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3、电子邮件申请数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4、网上申请数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color w:val="auto"/>
                <w:sz w:val="18"/>
                <w:szCs w:val="18"/>
                <w:lang w:val="en-US" w:eastAsia="zh-CN"/>
              </w:rPr>
            </w:pPr>
            <w:r>
              <w:rPr>
                <w:rFonts w:hint="eastAsia"/>
                <w:color w:val="auto"/>
                <w:sz w:val="18"/>
                <w:szCs w:val="18"/>
                <w:lang w:val="en-US" w:eastAsia="zh-CN"/>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color w:val="auto"/>
                <w:sz w:val="18"/>
                <w:szCs w:val="18"/>
                <w:lang w:val="en-US" w:eastAsia="zh-CN"/>
              </w:rPr>
            </w:pPr>
            <w:r>
              <w:rPr>
                <w:rFonts w:hint="eastAsia"/>
                <w:color w:val="auto"/>
                <w:sz w:val="18"/>
                <w:szCs w:val="18"/>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5、信函申请数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6、其他形式申请数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对申请的答复总数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其中：1、同意公开答复数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2、同意部分公开答复数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3、否决公开答复总数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行政复议数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件</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eastAsia="宋体"/>
                <w:color w:val="auto"/>
                <w:lang w:eastAsia="zh-CN"/>
              </w:rPr>
            </w:pPr>
            <w:r>
              <w:rPr>
                <w:rFonts w:hint="eastAsia"/>
                <w:color w:val="auto"/>
                <w:sz w:val="18"/>
                <w:szCs w:val="18"/>
                <w:lang w:val="en-US" w:eastAsia="zh-CN"/>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w:t>
            </w:r>
            <w:r>
              <w:rPr>
                <w:rFonts w:hint="eastAsia"/>
                <w:color w:val="auto"/>
                <w:sz w:val="18"/>
                <w:szCs w:val="18"/>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行政诉讼数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件</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行政申诉数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件</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color w:val="auto"/>
              </w:rPr>
            </w:pPr>
            <w:r>
              <w:rPr>
                <w:color w:val="auto"/>
                <w:sz w:val="18"/>
                <w:szCs w:val="18"/>
              </w:rPr>
              <w:t> 0</w:t>
            </w:r>
          </w:p>
        </w:tc>
      </w:tr>
    </w:tbl>
    <w:p>
      <w:pPr>
        <w:wordWrap/>
        <w:adjustRightInd/>
        <w:snapToGrid/>
        <w:spacing w:line="560" w:lineRule="exact"/>
        <w:ind w:left="0" w:leftChars="0" w:right="0" w:firstLine="0" w:firstLineChars="0"/>
        <w:textAlignment w:val="auto"/>
        <w:outlineLvl w:val="9"/>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19F69541-E0C1-4952-83FC-1836E16F7260}"/>
  </w:font>
  <w:font w:name="仿宋_GB2312">
    <w:altName w:val="仿宋"/>
    <w:panose1 w:val="02010609030101010101"/>
    <w:charset w:val="86"/>
    <w:family w:val="auto"/>
    <w:pitch w:val="default"/>
    <w:sig w:usb0="00000000" w:usb1="00000000" w:usb2="00000000" w:usb3="00000000" w:csb0="00040000" w:csb1="00000000"/>
    <w:embedRegular r:id="rId2" w:fontKey="{503D7FFB-D2BB-4230-882C-BECC288DE33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3OTEwNzI0ZDE3ZDg5Y2NjMzZmZTA1NmEyNTFkMzMifQ=="/>
  </w:docVars>
  <w:rsids>
    <w:rsidRoot w:val="00000000"/>
    <w:rsid w:val="0A3D295B"/>
    <w:rsid w:val="0B8E22D8"/>
    <w:rsid w:val="104A76C8"/>
    <w:rsid w:val="11672183"/>
    <w:rsid w:val="26436BD4"/>
    <w:rsid w:val="2CFF0262"/>
    <w:rsid w:val="305A21E2"/>
    <w:rsid w:val="3AA67358"/>
    <w:rsid w:val="50A725C4"/>
    <w:rsid w:val="514A216C"/>
    <w:rsid w:val="5811760C"/>
    <w:rsid w:val="6F3B4C8B"/>
    <w:rsid w:val="75243822"/>
    <w:rsid w:val="78B00A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terton</cp:lastModifiedBy>
  <cp:lastPrinted>2019-02-12T03:19:00Z</cp:lastPrinted>
  <dcterms:modified xsi:type="dcterms:W3CDTF">2023-12-14T07:07:31Z</dcterms:modified>
  <dc:title>厦门市海沧区发展和改革局2014年度政府信息公开年度报告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6C7D843F72314765AA245C285125FF65_12</vt:lpwstr>
  </property>
</Properties>
</file>