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widowControl/>
        <w:wordWrap/>
        <w:adjustRightInd/>
        <w:snapToGrid w:val="0"/>
        <w:spacing w:before="0" w:beforeAutospacing="0" w:after="0" w:afterAutospacing="0" w:line="540" w:lineRule="exact"/>
        <w:ind w:left="0" w:leftChars="0" w:right="0"/>
        <w:jc w:val="left"/>
        <w:textAlignment w:val="auto"/>
        <w:outlineLvl w:val="9"/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  <w:t>附表：</w:t>
      </w:r>
    </w:p>
    <w:p>
      <w:pPr>
        <w:pStyle w:val="2"/>
        <w:widowControl/>
        <w:wordWrap/>
        <w:adjustRightInd/>
        <w:snapToGrid w:val="0"/>
        <w:spacing w:before="0" w:beforeAutospacing="0" w:after="0" w:afterAutospacing="0" w:line="540" w:lineRule="exact"/>
        <w:ind w:left="0" w:leftChars="0" w:right="0"/>
        <w:jc w:val="left"/>
        <w:textAlignment w:val="auto"/>
        <w:outlineLvl w:val="9"/>
        <w:rPr>
          <w:rFonts w:hint="eastAsia" w:ascii="仿宋_GB2312" w:hAnsi="宋体" w:eastAsia="仿宋_GB2312" w:cs="仿宋_GB2312"/>
          <w:color w:val="auto"/>
          <w:sz w:val="32"/>
          <w:szCs w:val="32"/>
          <w:lang w:eastAsia="zh-CN"/>
        </w:rPr>
      </w:pPr>
    </w:p>
    <w:tbl>
      <w:tblPr>
        <w:tblW w:w="89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1080"/>
        <w:gridCol w:w="1800"/>
        <w:gridCol w:w="1620"/>
      </w:tblGrid>
      <w:tr>
        <w:trPr>
          <w:trHeight w:val="925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ascii="仿宋_GB2312" w:hAnsi="宋体" w:eastAsia="仿宋_GB2312" w:cs="仿宋_GB2312"/>
                <w:color w:val="auto"/>
                <w:sz w:val="32"/>
                <w:szCs w:val="32"/>
              </w:rPr>
              <w:t>指标名称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计量单位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2018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历年累计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主动公开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文件数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124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其中：1.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政府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网站公开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124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 w:firstLine="96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.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政府公报公开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受理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政府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信息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公开申请总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其中：1.当面申请数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 w:firstLine="96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2.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网络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 w:firstLine="96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信函、传真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申请数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对申请的答复总数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其中：1.同意公开答复数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 w:firstLine="96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2.同意部分公开答复数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 w:firstLine="96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3.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不予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公开答复数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 w:firstLine="960"/>
              <w:jc w:val="left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4.其他类型答复数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条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接受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行政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申诉、举报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0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行政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复议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</w:tr>
      <w:t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left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行政</w:t>
            </w:r>
            <w:r>
              <w:rPr>
                <w:rFonts w:hint="eastAsia" w:ascii="仿宋_GB2312" w:hAnsi="宋体" w:eastAsia="仿宋_GB2312" w:cs="仿宋_GB2312"/>
                <w:color w:val="auto"/>
                <w:sz w:val="32"/>
                <w:szCs w:val="32"/>
                <w:lang w:eastAsia="zh-CN"/>
              </w:rPr>
              <w:t>诉讼</w:t>
            </w: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数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件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0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2"/>
              <w:widowControl/>
              <w:wordWrap/>
              <w:adjustRightInd/>
              <w:snapToGrid w:val="0"/>
              <w:spacing w:before="0" w:beforeAutospacing="0" w:after="0" w:afterAutospacing="0" w:line="540" w:lineRule="exact"/>
              <w:ind w:left="0" w:leftChars="0" w:right="0"/>
              <w:jc w:val="center"/>
              <w:textAlignment w:val="auto"/>
              <w:outlineLvl w:val="9"/>
              <w:rPr>
                <w:color w:val="auto"/>
              </w:rPr>
            </w:pPr>
            <w:r>
              <w:rPr>
                <w:rFonts w:hint="default" w:ascii="仿宋_GB2312" w:hAnsi="宋体" w:eastAsia="仿宋_GB2312" w:cs="仿宋_GB2312"/>
                <w:color w:val="auto"/>
                <w:sz w:val="32"/>
                <w:szCs w:val="32"/>
              </w:rPr>
              <w:t>0</w:t>
            </w:r>
          </w:p>
        </w:tc>
      </w:tr>
    </w:tbl>
    <w:p>
      <w:pPr>
        <w:wordWrap/>
        <w:adjustRightInd/>
        <w:snapToGrid w:val="0"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color w:val="auto"/>
        </w:rPr>
      </w:pPr>
    </w:p>
    <w:p>
      <w:pPr>
        <w:wordWrap/>
        <w:adjustRightInd/>
        <w:snapToGrid w:val="0"/>
        <w:spacing w:before="0" w:after="0" w:line="540" w:lineRule="exact"/>
        <w:ind w:left="0" w:leftChars="0" w:right="0" w:firstLine="640" w:firstLineChars="200"/>
        <w:jc w:val="both"/>
        <w:textAlignment w:val="auto"/>
        <w:outlineLvl w:val="9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qFormat/>
    <w:uiPriority w:val="0"/>
    <w:rPr>
      <w:color w:val="555555"/>
      <w:u w:val="none"/>
    </w:rPr>
  </w:style>
  <w:style w:type="character" w:customStyle="1" w:styleId="6">
    <w:name w:val="hover99"/>
    <w:basedOn w:val="3"/>
    <w:qFormat/>
    <w:uiPriority w:val="0"/>
    <w:rPr>
      <w:shd w:val="clear" w:color="000000" w:fill="DC4471"/>
    </w:rPr>
  </w:style>
  <w:style w:type="character" w:customStyle="1" w:styleId="7">
    <w:name w:val="bar67"/>
    <w:basedOn w:val="3"/>
    <w:qFormat/>
    <w:uiPriority w:val="0"/>
    <w:rPr>
      <w:shd w:val="clear" w:color="000000" w:fill="DC4471"/>
    </w:rPr>
  </w:style>
  <w:style w:type="character" w:customStyle="1" w:styleId="8">
    <w:name w:val="bar"/>
    <w:basedOn w:val="3"/>
    <w:qFormat/>
    <w:uiPriority w:val="0"/>
    <w:rPr>
      <w:shd w:val="clear" w:color="000000" w:fill="DC4471"/>
    </w:rPr>
  </w:style>
  <w:style w:type="character" w:customStyle="1" w:styleId="9">
    <w:name w:val="sp3"/>
    <w:basedOn w:val="3"/>
    <w:uiPriority w:val="0"/>
    <w:rPr/>
  </w:style>
  <w:style w:type="character" w:customStyle="1" w:styleId="10">
    <w:name w:val="sp1"/>
    <w:basedOn w:val="3"/>
    <w:uiPriority w:val="0"/>
    <w:rPr/>
  </w:style>
  <w:style w:type="character" w:customStyle="1" w:styleId="11">
    <w:name w:val="sp11"/>
    <w:basedOn w:val="3"/>
    <w:uiPriority w:val="0"/>
    <w:rPr/>
  </w:style>
  <w:style w:type="character" w:customStyle="1" w:styleId="12">
    <w:name w:val="sp2"/>
    <w:basedOn w:val="3"/>
    <w:uiPriority w:val="0"/>
    <w:rPr/>
  </w:style>
  <w:style w:type="character" w:customStyle="1" w:styleId="13">
    <w:name w:val="sp21"/>
    <w:basedOn w:val="3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syjd</Company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2016-12-06T01:27:00Z</dcterms:created>
  <dc:creator>syjd</dc:creator>
  <cp:lastModifiedBy>admin</cp:lastModifiedBy>
  <cp:lastPrinted>2019-02-11T03:05:00Z</cp:lastPrinted>
  <dcterms:modified xsi:type="dcterms:W3CDTF">2019-02-11T08:01:30Z</dcterms:modified>
  <dc:title>海沧区嵩屿街道办关于2017年度政府信息公开年度报告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